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34" w:rsidRPr="00321593" w:rsidRDefault="00321593" w:rsidP="001C5703">
      <w:pPr>
        <w:spacing w:after="120"/>
        <w:jc w:val="center"/>
        <w:rPr>
          <w:rFonts w:ascii="Verdana" w:hAnsi="Verdana" w:cs="Arial"/>
          <w:b/>
          <w:sz w:val="32"/>
          <w:szCs w:val="32"/>
          <w:lang w:val="en-GB"/>
        </w:rPr>
      </w:pPr>
      <w:r w:rsidRPr="00321593">
        <w:rPr>
          <w:rFonts w:ascii="Verdana" w:hAnsi="Verdana" w:cs="Arial"/>
          <w:b/>
          <w:sz w:val="32"/>
          <w:szCs w:val="32"/>
          <w:lang w:val="en-GB"/>
        </w:rPr>
        <w:t xml:space="preserve">Contract for the use of the </w:t>
      </w:r>
      <w:r w:rsidR="000173F9">
        <w:rPr>
          <w:rFonts w:ascii="Verdana" w:hAnsi="Verdana" w:cs="Arial"/>
          <w:b/>
          <w:sz w:val="32"/>
          <w:szCs w:val="32"/>
          <w:lang w:val="en-GB"/>
        </w:rPr>
        <w:t>e-waybill</w:t>
      </w:r>
      <w:r w:rsidRPr="00321593">
        <w:rPr>
          <w:rFonts w:ascii="Verdana" w:hAnsi="Verdana" w:cs="Arial"/>
          <w:b/>
          <w:sz w:val="32"/>
          <w:szCs w:val="32"/>
          <w:lang w:val="en-GB"/>
        </w:rPr>
        <w:t xml:space="preserve"> register (EVR)</w:t>
      </w:r>
    </w:p>
    <w:p w:rsidR="00BF1834" w:rsidRPr="00321593" w:rsidRDefault="00BF1834">
      <w:pPr>
        <w:spacing w:after="0" w:line="240" w:lineRule="auto"/>
        <w:rPr>
          <w:rFonts w:ascii="Verdana" w:hAnsi="Verdana" w:cs="Helvetica-Bold"/>
          <w:b/>
          <w:bCs/>
          <w:color w:val="000000"/>
          <w:sz w:val="20"/>
          <w:szCs w:val="20"/>
          <w:lang w:val="en-GB"/>
        </w:rPr>
      </w:pPr>
    </w:p>
    <w:p w:rsidR="00B10370" w:rsidRPr="00321593" w:rsidRDefault="00321593" w:rsidP="001267B3">
      <w:pPr>
        <w:spacing w:line="240" w:lineRule="auto"/>
        <w:rPr>
          <w:rFonts w:ascii="Verdana" w:hAnsi="Verdana" w:cs="Helvetica"/>
          <w:b/>
          <w:color w:val="000000"/>
          <w:sz w:val="28"/>
          <w:szCs w:val="28"/>
          <w:lang w:val="en-GB"/>
        </w:rPr>
      </w:pPr>
      <w:r>
        <w:rPr>
          <w:rFonts w:ascii="Verdana" w:hAnsi="Verdana" w:cs="Helvetica"/>
          <w:b/>
          <w:color w:val="000000"/>
          <w:sz w:val="28"/>
          <w:szCs w:val="28"/>
          <w:lang w:val="en-GB"/>
        </w:rPr>
        <w:t>Service User</w:t>
      </w:r>
    </w:p>
    <w:tbl>
      <w:tblPr>
        <w:tblStyle w:val="TableGrid"/>
        <w:tblW w:w="0" w:type="auto"/>
        <w:shd w:val="clear" w:color="auto" w:fill="F3FF7D"/>
        <w:tblLook w:val="04A0"/>
      </w:tblPr>
      <w:tblGrid>
        <w:gridCol w:w="9350"/>
      </w:tblGrid>
      <w:tr w:rsidR="00004BA3" w:rsidRPr="00321593" w:rsidTr="0098173F">
        <w:tc>
          <w:tcPr>
            <w:tcW w:w="9350" w:type="dxa"/>
            <w:shd w:val="clear" w:color="auto" w:fill="F3FF7D"/>
          </w:tcPr>
          <w:p w:rsidR="00DD538F" w:rsidRPr="00321593" w:rsidRDefault="00DD538F" w:rsidP="00004BA3">
            <w:pPr>
              <w:rPr>
                <w:rFonts w:ascii="Verdana" w:hAnsi="Verdana"/>
                <w:sz w:val="20"/>
                <w:szCs w:val="20"/>
                <w:lang w:val="en-GB"/>
              </w:rPr>
            </w:pPr>
          </w:p>
          <w:p w:rsidR="0005282F" w:rsidRPr="00321593" w:rsidRDefault="00321593" w:rsidP="0005282F">
            <w:pPr>
              <w:rPr>
                <w:rFonts w:ascii="Verdana" w:hAnsi="Verdana"/>
                <w:sz w:val="20"/>
                <w:szCs w:val="20"/>
                <w:lang w:val="en-GB"/>
              </w:rPr>
            </w:pPr>
            <w:r>
              <w:rPr>
                <w:rFonts w:ascii="Verdana" w:hAnsi="Verdana"/>
                <w:sz w:val="20"/>
                <w:szCs w:val="20"/>
                <w:lang w:val="en-GB"/>
              </w:rPr>
              <w:t>Registry code of the institution</w:t>
            </w:r>
            <w:r w:rsidR="0005282F" w:rsidRPr="00321593">
              <w:rPr>
                <w:rFonts w:ascii="Verdana" w:hAnsi="Verdana"/>
                <w:sz w:val="20"/>
                <w:szCs w:val="20"/>
                <w:lang w:val="en-GB"/>
              </w:rPr>
              <w:t xml:space="preserve">: </w:t>
            </w:r>
          </w:p>
          <w:p w:rsidR="0005282F" w:rsidRPr="00321593" w:rsidRDefault="00321593" w:rsidP="0005282F">
            <w:pPr>
              <w:rPr>
                <w:rFonts w:ascii="Verdana" w:hAnsi="Verdana"/>
                <w:sz w:val="20"/>
                <w:szCs w:val="20"/>
                <w:lang w:val="en-GB"/>
              </w:rPr>
            </w:pPr>
            <w:r>
              <w:rPr>
                <w:rFonts w:ascii="Verdana" w:hAnsi="Verdana"/>
                <w:sz w:val="20"/>
                <w:szCs w:val="20"/>
                <w:lang w:val="en-GB"/>
              </w:rPr>
              <w:t>Name of the institution</w:t>
            </w:r>
            <w:r w:rsidR="0005282F" w:rsidRPr="00321593">
              <w:rPr>
                <w:rFonts w:ascii="Verdana" w:hAnsi="Verdana"/>
                <w:sz w:val="20"/>
                <w:szCs w:val="20"/>
                <w:lang w:val="en-GB"/>
              </w:rPr>
              <w:t xml:space="preserve">: </w:t>
            </w:r>
          </w:p>
          <w:p w:rsidR="005E74F8" w:rsidRPr="00321593" w:rsidRDefault="005E74F8" w:rsidP="0005282F">
            <w:pPr>
              <w:rPr>
                <w:rFonts w:ascii="Verdana" w:hAnsi="Verdana"/>
                <w:sz w:val="20"/>
                <w:szCs w:val="20"/>
                <w:lang w:val="en-GB"/>
              </w:rPr>
            </w:pPr>
            <w:r w:rsidRPr="00321593">
              <w:rPr>
                <w:rFonts w:ascii="Verdana" w:hAnsi="Verdana"/>
                <w:sz w:val="20"/>
                <w:szCs w:val="20"/>
                <w:lang w:val="en-GB"/>
              </w:rPr>
              <w:t>A</w:t>
            </w:r>
            <w:r w:rsidR="00321593">
              <w:rPr>
                <w:rFonts w:ascii="Verdana" w:hAnsi="Verdana"/>
                <w:sz w:val="20"/>
                <w:szCs w:val="20"/>
                <w:lang w:val="en-GB"/>
              </w:rPr>
              <w:t>d</w:t>
            </w:r>
            <w:r w:rsidRPr="00321593">
              <w:rPr>
                <w:rFonts w:ascii="Verdana" w:hAnsi="Verdana"/>
                <w:sz w:val="20"/>
                <w:szCs w:val="20"/>
                <w:lang w:val="en-GB"/>
              </w:rPr>
              <w:t>dress:</w:t>
            </w:r>
          </w:p>
          <w:p w:rsidR="005E74F8" w:rsidRPr="00321593" w:rsidRDefault="00321593" w:rsidP="0005282F">
            <w:pPr>
              <w:rPr>
                <w:rFonts w:ascii="Verdana" w:hAnsi="Verdana"/>
                <w:sz w:val="20"/>
                <w:szCs w:val="20"/>
                <w:lang w:val="en-GB"/>
              </w:rPr>
            </w:pPr>
            <w:r>
              <w:rPr>
                <w:rFonts w:ascii="Verdana" w:hAnsi="Verdana"/>
                <w:sz w:val="20"/>
                <w:szCs w:val="20"/>
                <w:lang w:val="en-GB"/>
              </w:rPr>
              <w:t>Contact phone</w:t>
            </w:r>
            <w:r w:rsidR="005E74F8" w:rsidRPr="00321593">
              <w:rPr>
                <w:rFonts w:ascii="Verdana" w:hAnsi="Verdana"/>
                <w:sz w:val="20"/>
                <w:szCs w:val="20"/>
                <w:lang w:val="en-GB"/>
              </w:rPr>
              <w:t>:</w:t>
            </w:r>
          </w:p>
          <w:p w:rsidR="005E74F8" w:rsidRPr="00321593" w:rsidRDefault="005E74F8" w:rsidP="0005282F">
            <w:pPr>
              <w:rPr>
                <w:rFonts w:ascii="Verdana" w:hAnsi="Verdana"/>
                <w:sz w:val="20"/>
                <w:szCs w:val="20"/>
                <w:lang w:val="en-GB"/>
              </w:rPr>
            </w:pPr>
            <w:r w:rsidRPr="00321593">
              <w:rPr>
                <w:rFonts w:ascii="Verdana" w:hAnsi="Verdana"/>
                <w:sz w:val="20"/>
                <w:szCs w:val="20"/>
                <w:lang w:val="en-GB"/>
              </w:rPr>
              <w:t>E-</w:t>
            </w:r>
            <w:r w:rsidR="00321593">
              <w:rPr>
                <w:rFonts w:ascii="Verdana" w:hAnsi="Verdana"/>
                <w:sz w:val="20"/>
                <w:szCs w:val="20"/>
                <w:lang w:val="en-GB"/>
              </w:rPr>
              <w:t>mail for general notifications</w:t>
            </w:r>
            <w:r w:rsidRPr="00321593">
              <w:rPr>
                <w:rFonts w:ascii="Verdana" w:hAnsi="Verdana"/>
                <w:sz w:val="20"/>
                <w:szCs w:val="20"/>
                <w:lang w:val="en-GB"/>
              </w:rPr>
              <w:t>:</w:t>
            </w:r>
          </w:p>
          <w:p w:rsidR="005E74F8" w:rsidRPr="00321593" w:rsidRDefault="005E74F8" w:rsidP="0005282F">
            <w:pPr>
              <w:rPr>
                <w:rFonts w:ascii="Verdana" w:hAnsi="Verdana"/>
                <w:sz w:val="20"/>
                <w:szCs w:val="20"/>
                <w:lang w:val="en-GB"/>
              </w:rPr>
            </w:pPr>
            <w:r w:rsidRPr="00321593">
              <w:rPr>
                <w:rFonts w:ascii="Verdana" w:hAnsi="Verdana"/>
                <w:sz w:val="20"/>
                <w:szCs w:val="20"/>
                <w:lang w:val="en-GB"/>
              </w:rPr>
              <w:t>E-</w:t>
            </w:r>
            <w:r w:rsidR="00321593">
              <w:rPr>
                <w:rFonts w:ascii="Verdana" w:hAnsi="Verdana"/>
                <w:sz w:val="20"/>
                <w:szCs w:val="20"/>
                <w:lang w:val="en-GB"/>
              </w:rPr>
              <w:t>mail for invoicing</w:t>
            </w:r>
            <w:r w:rsidRPr="00321593">
              <w:rPr>
                <w:rFonts w:ascii="Verdana" w:hAnsi="Verdana"/>
                <w:sz w:val="20"/>
                <w:szCs w:val="20"/>
                <w:lang w:val="en-GB"/>
              </w:rPr>
              <w:t>:</w:t>
            </w:r>
          </w:p>
          <w:p w:rsidR="005E74F8" w:rsidRPr="00321593" w:rsidRDefault="005E74F8" w:rsidP="0005282F">
            <w:pPr>
              <w:rPr>
                <w:rFonts w:ascii="Verdana" w:hAnsi="Verdana"/>
                <w:sz w:val="20"/>
                <w:szCs w:val="20"/>
                <w:lang w:val="en-GB"/>
              </w:rPr>
            </w:pPr>
          </w:p>
          <w:p w:rsidR="005E74F8" w:rsidRPr="00321593" w:rsidRDefault="00321593" w:rsidP="0005282F">
            <w:pPr>
              <w:rPr>
                <w:rFonts w:ascii="Verdana" w:hAnsi="Verdana"/>
                <w:b/>
                <w:bCs/>
                <w:sz w:val="20"/>
                <w:szCs w:val="20"/>
                <w:lang w:val="en-GB"/>
              </w:rPr>
            </w:pPr>
            <w:r>
              <w:rPr>
                <w:rFonts w:ascii="Verdana" w:hAnsi="Verdana"/>
                <w:b/>
                <w:bCs/>
                <w:sz w:val="20"/>
                <w:szCs w:val="20"/>
                <w:lang w:val="en-GB"/>
              </w:rPr>
              <w:t>Main user of the institution</w:t>
            </w:r>
            <w:r w:rsidR="005E74F8" w:rsidRPr="00321593">
              <w:rPr>
                <w:rFonts w:ascii="Verdana" w:hAnsi="Verdana"/>
                <w:b/>
                <w:bCs/>
                <w:sz w:val="20"/>
                <w:szCs w:val="20"/>
                <w:lang w:val="en-GB"/>
              </w:rPr>
              <w:t xml:space="preserve"> (administrator)</w:t>
            </w:r>
          </w:p>
          <w:p w:rsidR="005E74F8" w:rsidRPr="00321593" w:rsidRDefault="00321593" w:rsidP="0005282F">
            <w:pPr>
              <w:rPr>
                <w:rFonts w:ascii="Verdana" w:hAnsi="Verdana"/>
                <w:sz w:val="20"/>
                <w:szCs w:val="20"/>
                <w:lang w:val="en-GB"/>
              </w:rPr>
            </w:pPr>
            <w:r>
              <w:rPr>
                <w:rFonts w:ascii="Verdana" w:hAnsi="Verdana"/>
                <w:sz w:val="20"/>
                <w:szCs w:val="20"/>
                <w:lang w:val="en-GB"/>
              </w:rPr>
              <w:t>Name:</w:t>
            </w:r>
          </w:p>
          <w:p w:rsidR="005E74F8" w:rsidRPr="00321593" w:rsidRDefault="00321593" w:rsidP="0005282F">
            <w:pPr>
              <w:rPr>
                <w:rFonts w:ascii="Verdana" w:hAnsi="Verdana"/>
                <w:sz w:val="20"/>
                <w:szCs w:val="20"/>
                <w:lang w:val="en-GB"/>
              </w:rPr>
            </w:pPr>
            <w:r>
              <w:rPr>
                <w:rFonts w:ascii="Verdana" w:hAnsi="Verdana"/>
                <w:sz w:val="20"/>
                <w:szCs w:val="20"/>
                <w:lang w:val="en-GB"/>
              </w:rPr>
              <w:t>Personal identification code</w:t>
            </w:r>
            <w:r w:rsidR="005E74F8" w:rsidRPr="00321593">
              <w:rPr>
                <w:rFonts w:ascii="Verdana" w:hAnsi="Verdana"/>
                <w:sz w:val="20"/>
                <w:szCs w:val="20"/>
                <w:lang w:val="en-GB"/>
              </w:rPr>
              <w:t>:</w:t>
            </w:r>
          </w:p>
          <w:p w:rsidR="005E74F8" w:rsidRPr="00321593" w:rsidRDefault="005E74F8" w:rsidP="0005282F">
            <w:pPr>
              <w:rPr>
                <w:rFonts w:ascii="Verdana" w:hAnsi="Verdana"/>
                <w:sz w:val="20"/>
                <w:szCs w:val="20"/>
                <w:lang w:val="en-GB"/>
              </w:rPr>
            </w:pPr>
            <w:r w:rsidRPr="00321593">
              <w:rPr>
                <w:rFonts w:ascii="Verdana" w:hAnsi="Verdana"/>
                <w:sz w:val="20"/>
                <w:szCs w:val="20"/>
                <w:lang w:val="en-GB"/>
              </w:rPr>
              <w:t>E-</w:t>
            </w:r>
            <w:r w:rsidR="00321593">
              <w:rPr>
                <w:rFonts w:ascii="Verdana" w:hAnsi="Verdana"/>
                <w:sz w:val="20"/>
                <w:szCs w:val="20"/>
                <w:lang w:val="en-GB"/>
              </w:rPr>
              <w:t>mail</w:t>
            </w:r>
            <w:r w:rsidRPr="00321593">
              <w:rPr>
                <w:rFonts w:ascii="Verdana" w:hAnsi="Verdana"/>
                <w:sz w:val="20"/>
                <w:szCs w:val="20"/>
                <w:lang w:val="en-GB"/>
              </w:rPr>
              <w:t>:</w:t>
            </w:r>
          </w:p>
          <w:p w:rsidR="005E74F8" w:rsidRPr="00321593" w:rsidRDefault="00321593" w:rsidP="00295C9A">
            <w:pPr>
              <w:rPr>
                <w:rFonts w:ascii="Verdana" w:hAnsi="Verdana"/>
                <w:sz w:val="20"/>
                <w:szCs w:val="20"/>
                <w:lang w:val="en-GB"/>
              </w:rPr>
            </w:pPr>
            <w:r>
              <w:rPr>
                <w:rFonts w:ascii="Verdana" w:hAnsi="Verdana"/>
                <w:sz w:val="20"/>
                <w:szCs w:val="20"/>
                <w:lang w:val="en-GB"/>
              </w:rPr>
              <w:t>Contact phone</w:t>
            </w:r>
            <w:r w:rsidR="0005282F" w:rsidRPr="00321593">
              <w:rPr>
                <w:rFonts w:ascii="Verdana" w:hAnsi="Verdana"/>
                <w:sz w:val="20"/>
                <w:szCs w:val="20"/>
                <w:lang w:val="en-GB"/>
              </w:rPr>
              <w:t xml:space="preserve">: </w:t>
            </w:r>
          </w:p>
        </w:tc>
      </w:tr>
    </w:tbl>
    <w:p w:rsidR="00004BA3" w:rsidRPr="00321593" w:rsidRDefault="00004BA3" w:rsidP="00FB235E">
      <w:pPr>
        <w:rPr>
          <w:rFonts w:ascii="Verdana" w:hAnsi="Verdana"/>
          <w:b/>
          <w:sz w:val="28"/>
          <w:szCs w:val="28"/>
          <w:lang w:val="en-GB"/>
        </w:rPr>
      </w:pPr>
      <w:r w:rsidRPr="00321593">
        <w:rPr>
          <w:rFonts w:ascii="Verdana" w:hAnsi="Verdana"/>
          <w:sz w:val="20"/>
          <w:szCs w:val="20"/>
          <w:lang w:val="en-GB"/>
        </w:rPr>
        <w:br/>
      </w:r>
      <w:r w:rsidR="00321593">
        <w:rPr>
          <w:rFonts w:ascii="Verdana" w:hAnsi="Verdana"/>
          <w:b/>
          <w:sz w:val="28"/>
          <w:szCs w:val="28"/>
          <w:lang w:val="en-GB"/>
        </w:rPr>
        <w:t>AND Service Provider</w:t>
      </w:r>
    </w:p>
    <w:tbl>
      <w:tblPr>
        <w:tblStyle w:val="TableGrid"/>
        <w:tblW w:w="0" w:type="auto"/>
        <w:tblLook w:val="04A0"/>
      </w:tblPr>
      <w:tblGrid>
        <w:gridCol w:w="9350"/>
      </w:tblGrid>
      <w:tr w:rsidR="00004BA3" w:rsidRPr="00321593" w:rsidTr="008E3DD2">
        <w:tc>
          <w:tcPr>
            <w:tcW w:w="9350" w:type="dxa"/>
            <w:shd w:val="clear" w:color="auto" w:fill="F2F2F2" w:themeFill="background1" w:themeFillShade="F2"/>
          </w:tcPr>
          <w:p w:rsidR="00DD538F" w:rsidRPr="00321593" w:rsidRDefault="00DD538F" w:rsidP="008E3DD2">
            <w:pPr>
              <w:rPr>
                <w:rFonts w:ascii="Verdana" w:hAnsi="Verdana"/>
                <w:b/>
                <w:sz w:val="20"/>
                <w:szCs w:val="20"/>
                <w:lang w:val="en-GB"/>
              </w:rPr>
            </w:pPr>
          </w:p>
          <w:p w:rsidR="00004BA3" w:rsidRPr="00321593" w:rsidRDefault="00321593" w:rsidP="005B2940">
            <w:pPr>
              <w:rPr>
                <w:rFonts w:ascii="Verdana" w:hAnsi="Verdana"/>
                <w:sz w:val="20"/>
                <w:szCs w:val="20"/>
                <w:lang w:val="en-GB"/>
              </w:rPr>
            </w:pPr>
            <w:r>
              <w:rPr>
                <w:rFonts w:ascii="Verdana" w:hAnsi="Verdana"/>
                <w:b/>
                <w:sz w:val="20"/>
                <w:szCs w:val="20"/>
                <w:lang w:val="en-GB"/>
              </w:rPr>
              <w:t>Estonian Forest and Wood Industries Association</w:t>
            </w:r>
            <w:r w:rsidR="00004BA3" w:rsidRPr="00321593">
              <w:rPr>
                <w:rFonts w:ascii="Verdana" w:hAnsi="Verdana"/>
                <w:sz w:val="20"/>
                <w:szCs w:val="20"/>
                <w:lang w:val="en-GB"/>
              </w:rPr>
              <w:t>, registr</w:t>
            </w:r>
            <w:r>
              <w:rPr>
                <w:rFonts w:ascii="Verdana" w:hAnsi="Verdana"/>
                <w:sz w:val="20"/>
                <w:szCs w:val="20"/>
                <w:lang w:val="en-GB"/>
              </w:rPr>
              <w:t>y code</w:t>
            </w:r>
            <w:r w:rsidR="00004BA3" w:rsidRPr="00321593">
              <w:rPr>
                <w:rFonts w:ascii="Verdana" w:hAnsi="Verdana"/>
                <w:sz w:val="20"/>
                <w:szCs w:val="20"/>
                <w:lang w:val="en-GB"/>
              </w:rPr>
              <w:t xml:space="preserve"> </w:t>
            </w:r>
            <w:r w:rsidR="005B2940" w:rsidRPr="00321593">
              <w:rPr>
                <w:rFonts w:ascii="Verdana" w:hAnsi="Verdana" w:cs="Arial"/>
                <w:sz w:val="20"/>
                <w:szCs w:val="20"/>
                <w:lang w:val="en-GB" w:eastAsia="et-EE"/>
              </w:rPr>
              <w:t>80014950</w:t>
            </w:r>
            <w:r w:rsidR="00004BA3" w:rsidRPr="00321593">
              <w:rPr>
                <w:rFonts w:ascii="Verdana" w:hAnsi="Verdana"/>
                <w:sz w:val="20"/>
                <w:szCs w:val="20"/>
                <w:lang w:val="en-GB"/>
              </w:rPr>
              <w:t>, a</w:t>
            </w:r>
            <w:r>
              <w:rPr>
                <w:rFonts w:ascii="Verdana" w:hAnsi="Verdana"/>
                <w:sz w:val="20"/>
                <w:szCs w:val="20"/>
                <w:lang w:val="en-GB"/>
              </w:rPr>
              <w:t>d</w:t>
            </w:r>
            <w:r w:rsidR="00004BA3" w:rsidRPr="00321593">
              <w:rPr>
                <w:rFonts w:ascii="Verdana" w:hAnsi="Verdana"/>
                <w:sz w:val="20"/>
                <w:szCs w:val="20"/>
                <w:lang w:val="en-GB"/>
              </w:rPr>
              <w:t xml:space="preserve">dress </w:t>
            </w:r>
            <w:proofErr w:type="spellStart"/>
            <w:r w:rsidR="005B2940" w:rsidRPr="00321593">
              <w:rPr>
                <w:rFonts w:ascii="Verdana" w:hAnsi="Verdana" w:cs="ArialMT"/>
                <w:color w:val="333333"/>
                <w:sz w:val="20"/>
                <w:szCs w:val="20"/>
                <w:lang w:val="en-GB" w:eastAsia="et-EE"/>
              </w:rPr>
              <w:t>Toompuiestee</w:t>
            </w:r>
            <w:proofErr w:type="spellEnd"/>
            <w:r w:rsidR="005B2940" w:rsidRPr="00321593">
              <w:rPr>
                <w:rFonts w:ascii="Verdana" w:hAnsi="Verdana" w:cs="ArialMT"/>
                <w:color w:val="333333"/>
                <w:sz w:val="20"/>
                <w:szCs w:val="20"/>
                <w:lang w:val="en-GB" w:eastAsia="et-EE"/>
              </w:rPr>
              <w:t xml:space="preserve"> 24, 10149</w:t>
            </w:r>
            <w:r w:rsidR="00004BA3" w:rsidRPr="00321593">
              <w:rPr>
                <w:rFonts w:ascii="Verdana" w:hAnsi="Verdana"/>
                <w:sz w:val="20"/>
                <w:szCs w:val="20"/>
                <w:lang w:val="en-GB"/>
              </w:rPr>
              <w:t xml:space="preserve">, Tallinn, </w:t>
            </w:r>
            <w:r>
              <w:rPr>
                <w:rFonts w:ascii="Verdana" w:hAnsi="Verdana"/>
                <w:sz w:val="20"/>
                <w:szCs w:val="20"/>
                <w:lang w:val="en-GB"/>
              </w:rPr>
              <w:t>represented by CEO</w:t>
            </w:r>
            <w:r w:rsidR="00C5188B" w:rsidRPr="00321593">
              <w:rPr>
                <w:rFonts w:ascii="Verdana" w:hAnsi="Verdana"/>
                <w:sz w:val="20"/>
                <w:szCs w:val="20"/>
                <w:lang w:val="en-GB"/>
              </w:rPr>
              <w:t xml:space="preserve"> </w:t>
            </w:r>
            <w:proofErr w:type="spellStart"/>
            <w:r w:rsidR="00C5188B" w:rsidRPr="00321593">
              <w:rPr>
                <w:rFonts w:ascii="Verdana" w:hAnsi="Verdana"/>
                <w:sz w:val="20"/>
                <w:szCs w:val="20"/>
                <w:lang w:val="en-GB"/>
              </w:rPr>
              <w:t>Henrik</w:t>
            </w:r>
            <w:proofErr w:type="spellEnd"/>
            <w:r w:rsidR="00C5188B" w:rsidRPr="00321593">
              <w:rPr>
                <w:rFonts w:ascii="Verdana" w:hAnsi="Verdana"/>
                <w:sz w:val="20"/>
                <w:szCs w:val="20"/>
                <w:lang w:val="en-GB"/>
              </w:rPr>
              <w:t xml:space="preserve"> </w:t>
            </w:r>
            <w:proofErr w:type="spellStart"/>
            <w:r w:rsidR="00C5188B" w:rsidRPr="00321593">
              <w:rPr>
                <w:rFonts w:ascii="Verdana" w:hAnsi="Verdana"/>
                <w:sz w:val="20"/>
                <w:szCs w:val="20"/>
                <w:lang w:val="en-GB"/>
              </w:rPr>
              <w:t>Välja</w:t>
            </w:r>
            <w:proofErr w:type="spellEnd"/>
            <w:r>
              <w:rPr>
                <w:rFonts w:ascii="Verdana" w:hAnsi="Verdana"/>
                <w:sz w:val="20"/>
                <w:szCs w:val="20"/>
                <w:lang w:val="en-GB"/>
              </w:rPr>
              <w:t xml:space="preserve"> on the basis of a power of attorney (hereinafter referred to as the Service Provider),</w:t>
            </w:r>
            <w:r w:rsidR="00C979C7" w:rsidRPr="00321593">
              <w:rPr>
                <w:rFonts w:ascii="Verdana" w:hAnsi="Verdana"/>
                <w:sz w:val="20"/>
                <w:szCs w:val="20"/>
                <w:lang w:val="en-GB"/>
              </w:rPr>
              <w:t xml:space="preserve"> </w:t>
            </w:r>
          </w:p>
        </w:tc>
      </w:tr>
    </w:tbl>
    <w:p w:rsidR="00BF1834" w:rsidRPr="00321593" w:rsidRDefault="00694B57" w:rsidP="00FB235E">
      <w:pPr>
        <w:rPr>
          <w:rFonts w:ascii="Verdana" w:hAnsi="Verdana"/>
          <w:sz w:val="20"/>
          <w:szCs w:val="20"/>
          <w:lang w:val="en-GB"/>
        </w:rPr>
      </w:pPr>
      <w:r w:rsidRPr="00321593">
        <w:rPr>
          <w:rFonts w:ascii="Verdana" w:hAnsi="Verdana"/>
          <w:sz w:val="20"/>
          <w:szCs w:val="20"/>
          <w:lang w:val="en-GB"/>
        </w:rPr>
        <w:br/>
      </w:r>
    </w:p>
    <w:p w:rsidR="006C1D0E" w:rsidRPr="00321593" w:rsidRDefault="00321593" w:rsidP="006C1D0E">
      <w:pPr>
        <w:rPr>
          <w:b/>
          <w:lang w:val="en-GB"/>
        </w:rPr>
      </w:pPr>
      <w:proofErr w:type="gramStart"/>
      <w:r>
        <w:rPr>
          <w:rFonts w:ascii="Verdana" w:hAnsi="Verdana"/>
          <w:b/>
          <w:sz w:val="28"/>
          <w:szCs w:val="28"/>
          <w:lang w:val="en-GB"/>
        </w:rPr>
        <w:t>hereinafter</w:t>
      </w:r>
      <w:proofErr w:type="gramEnd"/>
      <w:r>
        <w:rPr>
          <w:rFonts w:ascii="Verdana" w:hAnsi="Verdana"/>
          <w:b/>
          <w:sz w:val="28"/>
          <w:szCs w:val="28"/>
          <w:lang w:val="en-GB"/>
        </w:rPr>
        <w:t xml:space="preserve"> referred to as a Party or jointly as the Parties, have entered into this contract (hereinafter referred to as the Contract):</w:t>
      </w:r>
    </w:p>
    <w:p w:rsidR="00BF1834" w:rsidRPr="00321593" w:rsidRDefault="00321593" w:rsidP="006C1D0E">
      <w:pPr>
        <w:pStyle w:val="Heading1"/>
        <w:rPr>
          <w:rFonts w:ascii="Calibri" w:hAnsi="Calibri"/>
          <w:sz w:val="22"/>
          <w:szCs w:val="22"/>
          <w:lang w:val="en-GB"/>
        </w:rPr>
      </w:pPr>
      <w:r>
        <w:rPr>
          <w:lang w:val="en-GB"/>
        </w:rPr>
        <w:lastRenderedPageBreak/>
        <w:t>PURPOSE OF THE CONTRACT</w:t>
      </w:r>
    </w:p>
    <w:p w:rsidR="00BF1834" w:rsidRPr="00321593" w:rsidRDefault="00321593" w:rsidP="00C8363D">
      <w:pPr>
        <w:pStyle w:val="Heading2"/>
        <w:rPr>
          <w:lang w:val="en-GB"/>
        </w:rPr>
      </w:pPr>
      <w:r>
        <w:rPr>
          <w:lang w:val="en-GB"/>
        </w:rPr>
        <w:t xml:space="preserve">This Contract specifies the conditions and procedure for the use of the </w:t>
      </w:r>
      <w:r w:rsidR="00295515">
        <w:rPr>
          <w:lang w:val="en-GB"/>
        </w:rPr>
        <w:t xml:space="preserve">e-waybill </w:t>
      </w:r>
      <w:r>
        <w:rPr>
          <w:lang w:val="en-GB"/>
        </w:rPr>
        <w:t>register (hereinafter referred to as the EVR) that is managed by the Service Provider.</w:t>
      </w:r>
    </w:p>
    <w:p w:rsidR="00BF1834" w:rsidRPr="00321593" w:rsidRDefault="00321593" w:rsidP="00064E7B">
      <w:pPr>
        <w:pStyle w:val="Heading2"/>
        <w:rPr>
          <w:lang w:val="en-GB"/>
        </w:rPr>
      </w:pPr>
      <w:r>
        <w:rPr>
          <w:lang w:val="en-GB"/>
        </w:rPr>
        <w:t xml:space="preserve">If the terms and conditions of the Contract are not understandable to the Service User or the Service User does not agree with the terms and conditions of the Contract, then the use of EVR is not allowed. By entering into the Contract, the Service User agrees to all the terms and </w:t>
      </w:r>
      <w:proofErr w:type="gramStart"/>
      <w:r>
        <w:rPr>
          <w:lang w:val="en-GB"/>
        </w:rPr>
        <w:t>conditions specified in the Contract and its annexes and undertakes</w:t>
      </w:r>
      <w:proofErr w:type="gramEnd"/>
      <w:r>
        <w:rPr>
          <w:lang w:val="en-GB"/>
        </w:rPr>
        <w:t xml:space="preserve"> to comply with them.</w:t>
      </w:r>
    </w:p>
    <w:p w:rsidR="00BF1834" w:rsidRPr="00321593" w:rsidRDefault="00321593" w:rsidP="006C1D0E">
      <w:pPr>
        <w:pStyle w:val="Heading1"/>
        <w:rPr>
          <w:lang w:val="en-GB"/>
        </w:rPr>
      </w:pPr>
      <w:r>
        <w:rPr>
          <w:lang w:val="en-GB"/>
        </w:rPr>
        <w:t>USE OF THE SYSTEM AND SERVICES</w:t>
      </w:r>
    </w:p>
    <w:p w:rsidR="00BF1834" w:rsidRPr="00321593" w:rsidRDefault="00531B92" w:rsidP="00C8363D">
      <w:pPr>
        <w:pStyle w:val="Heading2"/>
        <w:rPr>
          <w:lang w:val="en-GB"/>
        </w:rPr>
      </w:pPr>
      <w:r w:rsidRPr="00321593">
        <w:rPr>
          <w:lang w:val="en-GB"/>
        </w:rPr>
        <w:t>T</w:t>
      </w:r>
      <w:r w:rsidR="00321593">
        <w:rPr>
          <w:lang w:val="en-GB"/>
        </w:rPr>
        <w:t>he Service Provider grants the Service User the right to use EVR within the limits of the functionality under this Contract.</w:t>
      </w:r>
    </w:p>
    <w:p w:rsidR="00BF1834" w:rsidRPr="00321593" w:rsidRDefault="00321593" w:rsidP="00740263">
      <w:pPr>
        <w:pStyle w:val="Heading2"/>
        <w:rPr>
          <w:lang w:val="en-GB"/>
        </w:rPr>
      </w:pPr>
      <w:r>
        <w:rPr>
          <w:lang w:val="en-GB"/>
        </w:rPr>
        <w:t>This Contract only grants the Service User the right to use EVR to the extent provided in the Contract, the Service User does not acquire any copyright or other intellectual property rights. Users of the Service are prohibited from copying, modifying, translating, disassembling, reverse engineering, reverse transmitting or otherwise extracting the code of EVR, as well as using the EVR for any other purposes or ways than those specified in clause 2.1, except if the right to the above arises from the applicable law and the Service User fulfils all the conditions provided in the respective law.</w:t>
      </w:r>
    </w:p>
    <w:p w:rsidR="00BF1834" w:rsidRPr="00321593" w:rsidRDefault="00531B92" w:rsidP="00C8363D">
      <w:pPr>
        <w:pStyle w:val="Heading2"/>
        <w:rPr>
          <w:lang w:val="en-GB"/>
        </w:rPr>
      </w:pPr>
      <w:r w:rsidRPr="00321593">
        <w:rPr>
          <w:lang w:val="en-GB"/>
        </w:rPr>
        <w:t>T</w:t>
      </w:r>
      <w:r w:rsidR="00321593">
        <w:rPr>
          <w:lang w:val="en-GB"/>
        </w:rPr>
        <w:t>he Service User does not have the right to abuse EVR by using the EVR, this includes:</w:t>
      </w:r>
    </w:p>
    <w:p w:rsidR="00BF1834" w:rsidRPr="00321593" w:rsidRDefault="00321593" w:rsidP="001C10AB">
      <w:pPr>
        <w:pStyle w:val="Heading3"/>
        <w:rPr>
          <w:lang w:val="en-GB"/>
        </w:rPr>
      </w:pPr>
      <w:proofErr w:type="gramStart"/>
      <w:r>
        <w:rPr>
          <w:lang w:val="en-GB"/>
        </w:rPr>
        <w:t>granting</w:t>
      </w:r>
      <w:proofErr w:type="gramEnd"/>
      <w:r>
        <w:rPr>
          <w:lang w:val="en-GB"/>
        </w:rPr>
        <w:t xml:space="preserve"> access to the EVR to unauthorised persons</w:t>
      </w:r>
      <w:r w:rsidR="00531B92" w:rsidRPr="00321593">
        <w:rPr>
          <w:lang w:val="en-GB"/>
        </w:rPr>
        <w:t>;</w:t>
      </w:r>
    </w:p>
    <w:p w:rsidR="00BF1834" w:rsidRPr="00321593" w:rsidRDefault="00321593" w:rsidP="001C10AB">
      <w:pPr>
        <w:pStyle w:val="Heading3"/>
        <w:rPr>
          <w:lang w:val="en-GB"/>
        </w:rPr>
      </w:pPr>
      <w:proofErr w:type="gramStart"/>
      <w:r>
        <w:rPr>
          <w:lang w:val="en-GB"/>
        </w:rPr>
        <w:t>using</w:t>
      </w:r>
      <w:proofErr w:type="gramEnd"/>
      <w:r>
        <w:rPr>
          <w:lang w:val="en-GB"/>
        </w:rPr>
        <w:t xml:space="preserve"> the EVR for illegal purposes or for purposes other than those for which the EVR was created</w:t>
      </w:r>
      <w:r w:rsidR="00531B92" w:rsidRPr="00321593">
        <w:rPr>
          <w:lang w:val="en-GB"/>
        </w:rPr>
        <w:t>;</w:t>
      </w:r>
    </w:p>
    <w:p w:rsidR="00BF1834" w:rsidRPr="00321593" w:rsidRDefault="00321593" w:rsidP="001C10AB">
      <w:pPr>
        <w:pStyle w:val="Heading3"/>
        <w:rPr>
          <w:lang w:val="en-GB"/>
        </w:rPr>
      </w:pPr>
      <w:proofErr w:type="gramStart"/>
      <w:r>
        <w:rPr>
          <w:lang w:val="en-GB"/>
        </w:rPr>
        <w:t>using</w:t>
      </w:r>
      <w:proofErr w:type="gramEnd"/>
      <w:r>
        <w:rPr>
          <w:lang w:val="en-GB"/>
        </w:rPr>
        <w:t xml:space="preserve"> the EVR in a manner that interferes with or damages the EVR, including the software on which the EVR is based or the servers that manage the EVR</w:t>
      </w:r>
      <w:r w:rsidR="00531B92" w:rsidRPr="00321593">
        <w:rPr>
          <w:lang w:val="en-GB"/>
        </w:rPr>
        <w:t>;</w:t>
      </w:r>
    </w:p>
    <w:p w:rsidR="00BF1834" w:rsidRPr="00321593" w:rsidRDefault="00321593" w:rsidP="001C10AB">
      <w:pPr>
        <w:pStyle w:val="Heading3"/>
        <w:rPr>
          <w:lang w:val="en-GB"/>
        </w:rPr>
      </w:pPr>
      <w:proofErr w:type="gramStart"/>
      <w:r>
        <w:rPr>
          <w:lang w:val="en-GB"/>
        </w:rPr>
        <w:t>using</w:t>
      </w:r>
      <w:proofErr w:type="gramEnd"/>
      <w:r>
        <w:rPr>
          <w:lang w:val="en-GB"/>
        </w:rPr>
        <w:t xml:space="preserve"> the EVR in a way that corrupts or destroys the data and other information contained in the EVR</w:t>
      </w:r>
      <w:r w:rsidR="00531B92" w:rsidRPr="00321593">
        <w:rPr>
          <w:lang w:val="en-GB"/>
        </w:rPr>
        <w:t xml:space="preserve">;  </w:t>
      </w:r>
    </w:p>
    <w:p w:rsidR="00BF1834" w:rsidRPr="00321593" w:rsidRDefault="00321593" w:rsidP="001C10AB">
      <w:pPr>
        <w:pStyle w:val="Heading3"/>
        <w:rPr>
          <w:lang w:val="en-GB"/>
        </w:rPr>
      </w:pPr>
      <w:proofErr w:type="gramStart"/>
      <w:r>
        <w:rPr>
          <w:lang w:val="en-GB"/>
        </w:rPr>
        <w:t>transmitting</w:t>
      </w:r>
      <w:proofErr w:type="gramEnd"/>
      <w:r>
        <w:rPr>
          <w:lang w:val="en-GB"/>
        </w:rPr>
        <w:t xml:space="preserve"> viruses to the EVR that damage or may damage the EVR</w:t>
      </w:r>
      <w:r w:rsidR="00531B92" w:rsidRPr="00321593">
        <w:rPr>
          <w:lang w:val="en-GB"/>
        </w:rPr>
        <w:t>;</w:t>
      </w:r>
    </w:p>
    <w:p w:rsidR="00BF1834" w:rsidRPr="00321593" w:rsidRDefault="00321593" w:rsidP="001C10AB">
      <w:pPr>
        <w:pStyle w:val="Heading3"/>
        <w:rPr>
          <w:lang w:val="en-GB"/>
        </w:rPr>
      </w:pPr>
      <w:proofErr w:type="gramStart"/>
      <w:r>
        <w:rPr>
          <w:lang w:val="en-GB"/>
        </w:rPr>
        <w:t>intentionally</w:t>
      </w:r>
      <w:proofErr w:type="gramEnd"/>
      <w:r>
        <w:rPr>
          <w:lang w:val="en-GB"/>
        </w:rPr>
        <w:t xml:space="preserve"> increasing the load of the EVR without a reasonable justification or necessity</w:t>
      </w:r>
      <w:r w:rsidR="00531B92" w:rsidRPr="00321593">
        <w:rPr>
          <w:lang w:val="en-GB"/>
        </w:rPr>
        <w:t>;</w:t>
      </w:r>
    </w:p>
    <w:p w:rsidR="00BF1834" w:rsidRPr="00321593" w:rsidRDefault="00AD6F2B" w:rsidP="001C10AB">
      <w:pPr>
        <w:pStyle w:val="Heading3"/>
        <w:rPr>
          <w:lang w:val="en-GB"/>
        </w:rPr>
      </w:pPr>
      <w:proofErr w:type="gramStart"/>
      <w:r>
        <w:rPr>
          <w:lang w:val="en-GB"/>
        </w:rPr>
        <w:t>using</w:t>
      </w:r>
      <w:proofErr w:type="gramEnd"/>
      <w:r>
        <w:rPr>
          <w:lang w:val="en-GB"/>
        </w:rPr>
        <w:t xml:space="preserve"> the EVR in any other way that may cause damage to the Service Provider or other users of the Service who use the EVR.</w:t>
      </w:r>
      <w:r w:rsidR="00531B92" w:rsidRPr="00321593">
        <w:rPr>
          <w:lang w:val="en-GB"/>
        </w:rPr>
        <w:t xml:space="preserve"> </w:t>
      </w:r>
    </w:p>
    <w:p w:rsidR="00BF1834" w:rsidRPr="00321593" w:rsidRDefault="00AD6F2B" w:rsidP="00C8363D">
      <w:pPr>
        <w:pStyle w:val="Heading2"/>
        <w:rPr>
          <w:lang w:val="en-GB"/>
        </w:rPr>
      </w:pPr>
      <w:r>
        <w:rPr>
          <w:lang w:val="en-GB"/>
        </w:rPr>
        <w:t xml:space="preserve">The Service User is not entitled to transfer the right to use EVR or other rights and obligations arising from this Contract to any third party, intermediate the EVR to a third party or to </w:t>
      </w:r>
      <w:proofErr w:type="gramStart"/>
      <w:r>
        <w:rPr>
          <w:lang w:val="en-GB"/>
        </w:rPr>
        <w:t>grant sub-licenses or otherwise allow</w:t>
      </w:r>
      <w:proofErr w:type="gramEnd"/>
      <w:r>
        <w:rPr>
          <w:lang w:val="en-GB"/>
        </w:rPr>
        <w:t xml:space="preserve"> third parties to access the EVR without the prior written consent of the Service Provider.</w:t>
      </w:r>
    </w:p>
    <w:p w:rsidR="00BF1834" w:rsidRPr="00321593" w:rsidRDefault="00AD6F2B" w:rsidP="006C1D0E">
      <w:pPr>
        <w:pStyle w:val="Heading1"/>
        <w:rPr>
          <w:lang w:val="en-GB"/>
        </w:rPr>
      </w:pPr>
      <w:r>
        <w:rPr>
          <w:lang w:val="en-GB"/>
        </w:rPr>
        <w:t>ACCESS TO THE SYSTEM</w:t>
      </w:r>
    </w:p>
    <w:p w:rsidR="00BF1834" w:rsidRPr="00321593" w:rsidRDefault="00AD6F2B" w:rsidP="00C8363D">
      <w:pPr>
        <w:pStyle w:val="Heading2"/>
        <w:rPr>
          <w:lang w:val="en-GB"/>
        </w:rPr>
      </w:pPr>
      <w:r>
        <w:rPr>
          <w:lang w:val="en-GB"/>
        </w:rPr>
        <w:t>Upon entering into the Contract, the Service User’s representative shall appoint the Main User of the EVR and, if necessary, make a proposal to the Service Provider to add a User to the EVR.</w:t>
      </w:r>
    </w:p>
    <w:p w:rsidR="00BF1834" w:rsidRPr="00321593" w:rsidRDefault="00AD6F2B" w:rsidP="00C8363D">
      <w:pPr>
        <w:pStyle w:val="Heading2"/>
        <w:rPr>
          <w:lang w:val="en-GB"/>
        </w:rPr>
      </w:pPr>
      <w:r>
        <w:rPr>
          <w:lang w:val="en-GB"/>
        </w:rPr>
        <w:t>The tasks of the Main User of the EVR are to generate API keys and reports for the company that they represent.</w:t>
      </w:r>
    </w:p>
    <w:p w:rsidR="00BF1834" w:rsidRPr="00321593" w:rsidRDefault="00AD6F2B" w:rsidP="00896BDF">
      <w:pPr>
        <w:pStyle w:val="Heading2"/>
        <w:rPr>
          <w:lang w:val="en-GB"/>
        </w:rPr>
      </w:pPr>
      <w:r>
        <w:rPr>
          <w:lang w:val="en-GB"/>
        </w:rPr>
        <w:t xml:space="preserve">If </w:t>
      </w:r>
      <w:r w:rsidR="00D80E01">
        <w:rPr>
          <w:lang w:val="en-GB"/>
        </w:rPr>
        <w:t>a</w:t>
      </w:r>
      <w:r>
        <w:rPr>
          <w:lang w:val="en-GB"/>
        </w:rPr>
        <w:t xml:space="preserve"> User of the EVR or the Main User of the EVR misuses the EVR or their activities otherwise endanger the security, stability, reliability or preservation and protection of the data and other information contained in the EVR or their activities are otherwise in conflict with the terms of this Contract, then the Service Provider shall have the </w:t>
      </w:r>
      <w:r>
        <w:rPr>
          <w:lang w:val="en-GB"/>
        </w:rPr>
        <w:lastRenderedPageBreak/>
        <w:t>right and having received a written or e-mailed claim from the Service User, then also an obligation to temporarily block access to the EVR for the respective User of the EVR and the respective Main User of the EVT until the violation is remedied and the risk of further violation ceases.</w:t>
      </w:r>
    </w:p>
    <w:p w:rsidR="00BF1834" w:rsidRPr="00321593" w:rsidRDefault="00AD6F2B" w:rsidP="006C1D0E">
      <w:pPr>
        <w:pStyle w:val="Heading1"/>
        <w:rPr>
          <w:lang w:val="en-GB"/>
        </w:rPr>
      </w:pPr>
      <w:r>
        <w:rPr>
          <w:lang w:val="en-GB"/>
        </w:rPr>
        <w:t>ENSURING SYSTEM SECURITY</w:t>
      </w:r>
    </w:p>
    <w:p w:rsidR="00BF1834" w:rsidRPr="00321593" w:rsidRDefault="00AD6F2B" w:rsidP="00052F8D">
      <w:pPr>
        <w:pStyle w:val="Heading2"/>
        <w:rPr>
          <w:lang w:val="en-GB"/>
        </w:rPr>
      </w:pPr>
      <w:r>
        <w:rPr>
          <w:lang w:val="en-GB"/>
        </w:rPr>
        <w:t>The Parties shall make every effort to ensure the security, stability, reliability of the EVR and the retention and protection of the data and other information contained in the EVR. Both Parties undertake to immediately notify the other Party of any circumstances that may damage the security, stability, reliability, data retention or protection of the EVR or of other important circumstances related to the performance of the Contract.</w:t>
      </w:r>
    </w:p>
    <w:p w:rsidR="00BF1834" w:rsidRPr="00321593" w:rsidRDefault="00AD6F2B" w:rsidP="00052F8D">
      <w:pPr>
        <w:pStyle w:val="Heading2"/>
        <w:rPr>
          <w:lang w:val="en-GB"/>
        </w:rPr>
      </w:pPr>
      <w:r>
        <w:rPr>
          <w:lang w:val="en-GB"/>
        </w:rPr>
        <w:t>The Service Provider shall ensure that</w:t>
      </w:r>
      <w:r w:rsidR="00531B92" w:rsidRPr="00321593">
        <w:rPr>
          <w:lang w:val="en-GB"/>
        </w:rPr>
        <w:t xml:space="preserve">: </w:t>
      </w:r>
    </w:p>
    <w:p w:rsidR="00BF1834" w:rsidRPr="00321593" w:rsidRDefault="00AD6F2B" w:rsidP="001C10AB">
      <w:pPr>
        <w:pStyle w:val="Heading3"/>
        <w:rPr>
          <w:lang w:val="en-GB"/>
        </w:rPr>
      </w:pPr>
      <w:proofErr w:type="gramStart"/>
      <w:r>
        <w:rPr>
          <w:lang w:val="en-GB"/>
        </w:rPr>
        <w:t>unauthorised</w:t>
      </w:r>
      <w:proofErr w:type="gramEnd"/>
      <w:r>
        <w:rPr>
          <w:lang w:val="en-GB"/>
        </w:rPr>
        <w:t xml:space="preserve"> third parties do not have access to the data concerning the Service User in the EVR; authorised third parties may only be the parties authorised by the Service User by the distribution of the interface certificate or state supervisory bodies;</w:t>
      </w:r>
    </w:p>
    <w:p w:rsidR="00BF1834" w:rsidRPr="00321593" w:rsidRDefault="005303A1" w:rsidP="001C10AB">
      <w:pPr>
        <w:pStyle w:val="Heading3"/>
        <w:rPr>
          <w:lang w:val="en-GB"/>
        </w:rPr>
      </w:pPr>
      <w:proofErr w:type="gramStart"/>
      <w:r>
        <w:rPr>
          <w:lang w:val="en-GB"/>
        </w:rPr>
        <w:t>a</w:t>
      </w:r>
      <w:proofErr w:type="gramEnd"/>
      <w:r w:rsidR="00AD6F2B">
        <w:rPr>
          <w:lang w:val="en-GB"/>
        </w:rPr>
        <w:t xml:space="preserve"> User of the EVR and the Main User of the EVR do not have access to the data of other service users using the EVR</w:t>
      </w:r>
      <w:r w:rsidR="00531B92" w:rsidRPr="00321593">
        <w:rPr>
          <w:lang w:val="en-GB"/>
        </w:rPr>
        <w:t>.</w:t>
      </w:r>
    </w:p>
    <w:p w:rsidR="00BF1834" w:rsidRPr="00321593" w:rsidRDefault="00AD6F2B" w:rsidP="00052F8D">
      <w:pPr>
        <w:pStyle w:val="Heading2"/>
        <w:rPr>
          <w:lang w:val="en-GB"/>
        </w:rPr>
      </w:pPr>
      <w:r>
        <w:rPr>
          <w:lang w:val="en-GB"/>
        </w:rPr>
        <w:t xml:space="preserve">The Service Provider shall also ensure that any release of data and information from the EVR that concerns the Service User takes place under the conditions and in accordance with the procedure provided for in the Contract, unless such obligation </w:t>
      </w:r>
      <w:r w:rsidR="00E21D7D">
        <w:rPr>
          <w:lang w:val="en-GB"/>
        </w:rPr>
        <w:t>to publish information arises from legislation.</w:t>
      </w:r>
      <w:r w:rsidR="00531B92" w:rsidRPr="00321593">
        <w:rPr>
          <w:lang w:val="en-GB"/>
        </w:rPr>
        <w:t xml:space="preserve"> </w:t>
      </w:r>
    </w:p>
    <w:p w:rsidR="00BF1834" w:rsidRPr="00321593" w:rsidRDefault="00E21D7D" w:rsidP="006C1D0E">
      <w:pPr>
        <w:pStyle w:val="Heading1"/>
        <w:rPr>
          <w:lang w:val="en-GB"/>
        </w:rPr>
      </w:pPr>
      <w:r>
        <w:rPr>
          <w:lang w:val="en-GB"/>
        </w:rPr>
        <w:t>AVAILABILITY OF THE EVR, CORRECTION OF ERRORS</w:t>
      </w:r>
    </w:p>
    <w:p w:rsidR="00BF1834" w:rsidRPr="00321593" w:rsidRDefault="00E21D7D" w:rsidP="00052F8D">
      <w:pPr>
        <w:pStyle w:val="Heading2"/>
        <w:rPr>
          <w:lang w:val="en-GB"/>
        </w:rPr>
      </w:pPr>
      <w:r>
        <w:rPr>
          <w:lang w:val="en-GB"/>
        </w:rPr>
        <w:t>The Service Provider shall ensure that the EVR is available 24 hours a day, 7 days a week, except in the cases specified in clause 5.2 and during the maintenance and development times that have been given notice of in advance under the conditions and the procedure specified in clause 5.3</w:t>
      </w:r>
      <w:r w:rsidR="00531B92" w:rsidRPr="00321593">
        <w:rPr>
          <w:lang w:val="en-GB"/>
        </w:rPr>
        <w:t>.</w:t>
      </w:r>
    </w:p>
    <w:p w:rsidR="00BF1834" w:rsidRPr="00321593" w:rsidRDefault="00E21D7D" w:rsidP="00052F8D">
      <w:pPr>
        <w:pStyle w:val="Heading2"/>
        <w:rPr>
          <w:lang w:val="en-GB"/>
        </w:rPr>
      </w:pPr>
      <w:r>
        <w:rPr>
          <w:lang w:val="en-GB"/>
        </w:rPr>
        <w:t>Despite the general purpose set forth in clause 5.1, the Service User agrees that no software can work without errors and therefore the Service Provider does not guarantee that the operation of the EVR is absolutely smooth, including in cases where the failure was caused by the Service User’s hardware or its failure, issue with the internet connection (except for internet connection between the Server and the Server Room), Internet congestion, disturbance or malfunction or other circumstances beyond the control of the Service Provider. Such non-functioning of the EVR shall not be considered to be a lack of availability of the EVR or a breach of the Contract within the meaning of the Contract</w:t>
      </w:r>
      <w:r w:rsidR="00531B92" w:rsidRPr="00321593">
        <w:rPr>
          <w:lang w:val="en-GB"/>
        </w:rPr>
        <w:t>.</w:t>
      </w:r>
    </w:p>
    <w:p w:rsidR="00BF1834" w:rsidRPr="00321593" w:rsidRDefault="00531B92" w:rsidP="00052F8D">
      <w:pPr>
        <w:pStyle w:val="Heading2"/>
        <w:rPr>
          <w:lang w:val="en-GB"/>
        </w:rPr>
      </w:pPr>
      <w:r w:rsidRPr="00321593">
        <w:rPr>
          <w:lang w:val="en-GB"/>
        </w:rPr>
        <w:t>T</w:t>
      </w:r>
      <w:r w:rsidR="00E21D7D">
        <w:rPr>
          <w:lang w:val="en-GB"/>
        </w:rPr>
        <w:t>he Service Provider shall give notice to the Main User of the EVR of planned maintenance or development works that may cause problems with the availability of the EVR, and the exact start time and expected duration of these works to the e-mail address of the Main User of the EVR at least on the working day before the commencement of the respective maintenance or development works. The Service Provider shall add notices regarding all such changes that amend the procedure for using the EVR to the website of the EVR (</w:t>
      </w:r>
      <w:hyperlink r:id="rId11" w:history="1">
        <w:r w:rsidR="00E21D7D" w:rsidRPr="008F52EE">
          <w:rPr>
            <w:rStyle w:val="Hyperlink"/>
            <w:lang w:val="en-GB"/>
          </w:rPr>
          <w:t>www.veoseleht.ee</w:t>
        </w:r>
      </w:hyperlink>
      <w:r w:rsidR="00E21D7D">
        <w:rPr>
          <w:lang w:val="en-GB"/>
        </w:rPr>
        <w:t>), even if these amendments do not cause an interruption in the operation of the system. The maximum permitted duration of scheduled maintenance or development work is up to eight hours in one calendar month.</w:t>
      </w:r>
    </w:p>
    <w:p w:rsidR="00E21D7D" w:rsidRPr="00E21D7D" w:rsidRDefault="00531B92" w:rsidP="00E21D7D">
      <w:pPr>
        <w:pStyle w:val="Heading2"/>
        <w:rPr>
          <w:lang w:val="en-GB"/>
        </w:rPr>
      </w:pPr>
      <w:r w:rsidRPr="00321593">
        <w:rPr>
          <w:lang w:val="en-GB"/>
        </w:rPr>
        <w:t>T</w:t>
      </w:r>
      <w:r w:rsidR="00E21D7D">
        <w:rPr>
          <w:lang w:val="en-GB"/>
        </w:rPr>
        <w:t xml:space="preserve">he Service User shall give notice to the Service Provider of any </w:t>
      </w:r>
      <w:r w:rsidR="00D80E01">
        <w:rPr>
          <w:lang w:val="en-GB"/>
        </w:rPr>
        <w:t>errors or defects</w:t>
      </w:r>
      <w:r w:rsidR="00E21D7D">
        <w:rPr>
          <w:lang w:val="en-GB"/>
        </w:rPr>
        <w:t xml:space="preserve"> in the availability of the EVR using the contacts specified on the website </w:t>
      </w:r>
      <w:hyperlink r:id="rId12" w:history="1">
        <w:r w:rsidR="00E21D7D" w:rsidRPr="008F52EE">
          <w:rPr>
            <w:rStyle w:val="Hyperlink"/>
            <w:lang w:val="en-GB"/>
          </w:rPr>
          <w:t>www.veoseleht.ee</w:t>
        </w:r>
      </w:hyperlink>
      <w:r w:rsidR="00E21D7D">
        <w:rPr>
          <w:lang w:val="en-GB"/>
        </w:rPr>
        <w:t>.</w:t>
      </w:r>
    </w:p>
    <w:p w:rsidR="00BF1834" w:rsidRPr="00321593" w:rsidRDefault="00746E8C" w:rsidP="00052F8D">
      <w:pPr>
        <w:pStyle w:val="Heading2"/>
        <w:rPr>
          <w:lang w:val="en-GB"/>
        </w:rPr>
      </w:pPr>
      <w:r>
        <w:rPr>
          <w:lang w:val="en-GB"/>
        </w:rPr>
        <w:lastRenderedPageBreak/>
        <w:t>The duration of interruptions may not exceed eight hours in one month. Scheduled maintenance is not included in the calculation of interruptions</w:t>
      </w:r>
      <w:r w:rsidR="00531B92" w:rsidRPr="00321593">
        <w:rPr>
          <w:lang w:val="en-GB"/>
        </w:rPr>
        <w:t xml:space="preserve">.  </w:t>
      </w:r>
    </w:p>
    <w:p w:rsidR="00BF1834" w:rsidRPr="00321593" w:rsidRDefault="00746E8C" w:rsidP="00052F8D">
      <w:pPr>
        <w:pStyle w:val="Heading2"/>
        <w:rPr>
          <w:lang w:val="en-GB"/>
        </w:rPr>
      </w:pPr>
      <w:r>
        <w:rPr>
          <w:lang w:val="en-GB"/>
        </w:rPr>
        <w:t xml:space="preserve">In case of errors that prevent </w:t>
      </w:r>
      <w:r w:rsidR="00D80E01">
        <w:rPr>
          <w:lang w:val="en-GB"/>
        </w:rPr>
        <w:t xml:space="preserve">the proper functioning of the EVR or the functioning of the main process of the </w:t>
      </w:r>
      <w:r w:rsidR="000173F9">
        <w:rPr>
          <w:lang w:val="en-GB"/>
        </w:rPr>
        <w:t>e-waybill</w:t>
      </w:r>
      <w:r w:rsidR="00D80E01">
        <w:rPr>
          <w:lang w:val="en-GB"/>
        </w:rPr>
        <w:t xml:space="preserve"> that are not interruptions, the Service Provider undertakes to remedy the error no later than two working days after receiving an error notice and to do everything possible to remedy the error no later than five working days after receiving an error notice</w:t>
      </w:r>
      <w:r w:rsidR="001D1FF3" w:rsidRPr="00321593">
        <w:rPr>
          <w:lang w:val="en-GB"/>
        </w:rPr>
        <w:t>.</w:t>
      </w:r>
    </w:p>
    <w:p w:rsidR="00BF1834" w:rsidRPr="00321593" w:rsidRDefault="00D80E01" w:rsidP="00052F8D">
      <w:pPr>
        <w:pStyle w:val="Heading2"/>
        <w:rPr>
          <w:lang w:val="en-GB"/>
        </w:rPr>
      </w:pPr>
      <w:r>
        <w:rPr>
          <w:lang w:val="en-GB"/>
        </w:rPr>
        <w:t>Proposals, recommendations, etc. related to the development of the functionality of the EVR that are made by the Service User shall be reviewed by the Service Provider without delay.</w:t>
      </w:r>
    </w:p>
    <w:p w:rsidR="00BF1834" w:rsidRPr="00321593" w:rsidRDefault="00D80E01" w:rsidP="006C1D0E">
      <w:pPr>
        <w:pStyle w:val="Heading1"/>
        <w:rPr>
          <w:lang w:val="en-GB"/>
        </w:rPr>
      </w:pPr>
      <w:r>
        <w:rPr>
          <w:lang w:val="en-GB"/>
        </w:rPr>
        <w:t>DATA AND INFORMATION ENTERED IN THE SYSTEM</w:t>
      </w:r>
    </w:p>
    <w:p w:rsidR="00BF1834" w:rsidRPr="00321593" w:rsidRDefault="00D80E01" w:rsidP="00052F8D">
      <w:pPr>
        <w:pStyle w:val="Heading2"/>
        <w:rPr>
          <w:lang w:val="en-GB"/>
        </w:rPr>
      </w:pPr>
      <w:r>
        <w:rPr>
          <w:lang w:val="en-GB"/>
        </w:rPr>
        <w:t>The Main User of the EVR and a User of the EVR shall enter data and other information into the EVR at their own risk, remaining solely liable for the correctness, legality, completeness, validity of such data and information, compliance with good practices and customs. The Privacy Conditions are specified in Annex 2 to this Contract.</w:t>
      </w:r>
    </w:p>
    <w:p w:rsidR="00BF1834" w:rsidRPr="00321593" w:rsidRDefault="00531B92" w:rsidP="00052F8D">
      <w:pPr>
        <w:pStyle w:val="Heading2"/>
        <w:rPr>
          <w:lang w:val="en-GB"/>
        </w:rPr>
      </w:pPr>
      <w:r w:rsidRPr="00321593">
        <w:rPr>
          <w:lang w:val="en-GB"/>
        </w:rPr>
        <w:t>T</w:t>
      </w:r>
      <w:r w:rsidR="00D80E01">
        <w:rPr>
          <w:lang w:val="en-GB"/>
        </w:rPr>
        <w:t xml:space="preserve">he Service Provider shall not be liable for the use of the EVR by the Main User of the EVR or a User of the EVR and for the correctness, </w:t>
      </w:r>
      <w:r w:rsidR="00D80E01" w:rsidRPr="00D80E01">
        <w:rPr>
          <w:lang w:val="en-GB"/>
        </w:rPr>
        <w:t>legality, completeness, validity of such data and information, compliance with good practices and customs</w:t>
      </w:r>
      <w:r w:rsidR="00D80E01">
        <w:rPr>
          <w:lang w:val="en-GB"/>
        </w:rPr>
        <w:t xml:space="preserve"> or other obligations related to the use of the EVR.</w:t>
      </w:r>
      <w:r w:rsidRPr="00321593">
        <w:rPr>
          <w:lang w:val="en-GB"/>
        </w:rPr>
        <w:t xml:space="preserve"> </w:t>
      </w:r>
    </w:p>
    <w:p w:rsidR="004F3781" w:rsidRPr="00321593" w:rsidRDefault="00D80E01" w:rsidP="004F3781">
      <w:pPr>
        <w:pStyle w:val="Heading2"/>
        <w:rPr>
          <w:lang w:val="en-GB"/>
        </w:rPr>
      </w:pPr>
      <w:r>
        <w:rPr>
          <w:lang w:val="en-GB"/>
        </w:rPr>
        <w:t>The Service User shall have the right to request during the validity period of the Contract and the Service Provider is obligated to issue to the Service User the data and information stored in accordance with the terms and conditions of the Contract in a form that allows access to the data and information outside the EVR.</w:t>
      </w:r>
    </w:p>
    <w:p w:rsidR="004F3781" w:rsidRPr="00321593" w:rsidRDefault="00F663CA" w:rsidP="00655F15">
      <w:pPr>
        <w:ind w:left="720" w:hanging="720"/>
        <w:rPr>
          <w:lang w:val="en-GB"/>
        </w:rPr>
      </w:pPr>
      <w:r w:rsidRPr="00321593">
        <w:rPr>
          <w:lang w:val="en-GB"/>
        </w:rPr>
        <w:t>6.4</w:t>
      </w:r>
      <w:r w:rsidRPr="00321593">
        <w:rPr>
          <w:rFonts w:ascii="Verdana" w:hAnsi="Verdana"/>
          <w:sz w:val="20"/>
          <w:szCs w:val="20"/>
          <w:lang w:val="en-GB"/>
        </w:rPr>
        <w:tab/>
        <w:t>T</w:t>
      </w:r>
      <w:r w:rsidR="00D80E01">
        <w:rPr>
          <w:rFonts w:ascii="Verdana" w:hAnsi="Verdana"/>
          <w:sz w:val="20"/>
          <w:szCs w:val="20"/>
          <w:lang w:val="en-GB"/>
        </w:rPr>
        <w:t xml:space="preserve">he Service Provider shall use the data entered in the EVR (except for personal data) for generalised and statistical purposes, such as calculating the number of </w:t>
      </w:r>
      <w:r w:rsidR="000173F9">
        <w:rPr>
          <w:rFonts w:ascii="Verdana" w:hAnsi="Verdana"/>
          <w:sz w:val="20"/>
          <w:szCs w:val="20"/>
          <w:lang w:val="en-GB"/>
        </w:rPr>
        <w:t>waybills</w:t>
      </w:r>
      <w:r w:rsidR="00D80E01">
        <w:rPr>
          <w:rFonts w:ascii="Verdana" w:hAnsi="Verdana"/>
          <w:sz w:val="20"/>
          <w:szCs w:val="20"/>
          <w:lang w:val="en-GB"/>
        </w:rPr>
        <w:t>, the quantities transported during the period and the Service Provider may disclose this data.</w:t>
      </w:r>
      <w:r w:rsidRPr="00321593">
        <w:rPr>
          <w:rFonts w:ascii="Verdana" w:hAnsi="Verdana"/>
          <w:sz w:val="20"/>
          <w:szCs w:val="20"/>
          <w:lang w:val="en-GB"/>
        </w:rPr>
        <w:t xml:space="preserve"> </w:t>
      </w:r>
    </w:p>
    <w:p w:rsidR="00BF1834" w:rsidRPr="00321593" w:rsidRDefault="00E21D7D" w:rsidP="006C1D0E">
      <w:pPr>
        <w:pStyle w:val="Heading1"/>
        <w:rPr>
          <w:lang w:val="en-GB"/>
        </w:rPr>
      </w:pPr>
      <w:r>
        <w:rPr>
          <w:lang w:val="en-GB"/>
        </w:rPr>
        <w:t>PAYMENT CONDITIONS</w:t>
      </w:r>
    </w:p>
    <w:p w:rsidR="00BF1834" w:rsidRPr="00321593" w:rsidRDefault="00531B92" w:rsidP="00B96851">
      <w:pPr>
        <w:pStyle w:val="Heading2"/>
        <w:rPr>
          <w:lang w:val="en-GB"/>
        </w:rPr>
      </w:pPr>
      <w:r w:rsidRPr="00321593">
        <w:rPr>
          <w:lang w:val="en-GB"/>
        </w:rPr>
        <w:t>T</w:t>
      </w:r>
      <w:r w:rsidR="00D80E01">
        <w:rPr>
          <w:lang w:val="en-GB"/>
        </w:rPr>
        <w:t xml:space="preserve">he Service User shall pay to the Service Provider the monthly usage fee (hereinafter referred to as the Monthly Fee) provided in the price list specified in Annex 1 to this Contract (hereinafter referred to as the </w:t>
      </w:r>
      <w:r w:rsidR="00E56AA4">
        <w:rPr>
          <w:lang w:val="en-GB"/>
        </w:rPr>
        <w:t xml:space="preserve">Price List) if it has received at least one </w:t>
      </w:r>
      <w:r w:rsidR="000173F9">
        <w:rPr>
          <w:lang w:val="en-GB"/>
        </w:rPr>
        <w:t>waybill</w:t>
      </w:r>
      <w:r w:rsidR="00E56AA4">
        <w:rPr>
          <w:lang w:val="en-GB"/>
        </w:rPr>
        <w:t xml:space="preserve"> during the month. The Service User shall also additionally pay for extra services provided separately by the Service Provider that are payable in accordance with the Price List.</w:t>
      </w:r>
    </w:p>
    <w:p w:rsidR="00BF1834" w:rsidRPr="00321593" w:rsidRDefault="00E56AA4" w:rsidP="00B96851">
      <w:pPr>
        <w:pStyle w:val="Heading2"/>
        <w:rPr>
          <w:lang w:val="en-GB"/>
        </w:rPr>
      </w:pPr>
      <w:r>
        <w:rPr>
          <w:lang w:val="en-GB"/>
        </w:rPr>
        <w:t>The Service Provider shall submit an invoice to the Service User by the seventh day of each month following the month during which the Service was provided.</w:t>
      </w:r>
      <w:r w:rsidR="00531B92" w:rsidRPr="00321593">
        <w:rPr>
          <w:lang w:val="en-GB"/>
        </w:rPr>
        <w:t xml:space="preserve"> </w:t>
      </w:r>
    </w:p>
    <w:p w:rsidR="00BF1834" w:rsidRPr="00321593" w:rsidRDefault="00E56AA4" w:rsidP="00B96851">
      <w:pPr>
        <w:pStyle w:val="Heading2"/>
        <w:rPr>
          <w:lang w:val="en-GB"/>
        </w:rPr>
      </w:pPr>
      <w:r>
        <w:rPr>
          <w:lang w:val="en-GB"/>
        </w:rPr>
        <w:t>Value-added tax will be added to all prices specified in the Contract</w:t>
      </w:r>
      <w:r w:rsidR="00531B92" w:rsidRPr="00321593">
        <w:rPr>
          <w:lang w:val="en-GB"/>
        </w:rPr>
        <w:t>.</w:t>
      </w:r>
    </w:p>
    <w:p w:rsidR="00632583" w:rsidRPr="00321593" w:rsidRDefault="00E56AA4" w:rsidP="00632583">
      <w:pPr>
        <w:pStyle w:val="Heading2"/>
        <w:rPr>
          <w:lang w:val="en-GB"/>
        </w:rPr>
      </w:pPr>
      <w:r>
        <w:rPr>
          <w:lang w:val="en-GB"/>
        </w:rPr>
        <w:t>The invoice shall be submitted in a form that can be reproduced in writing and it shall be sent to the e-mail address of the institution designated by the Service User or be made available through the web environment of the Service Provider.</w:t>
      </w:r>
    </w:p>
    <w:p w:rsidR="00BF1834" w:rsidRPr="00321593" w:rsidRDefault="00E56AA4" w:rsidP="006C1D0E">
      <w:pPr>
        <w:pStyle w:val="Heading1"/>
        <w:rPr>
          <w:lang w:val="en-GB"/>
        </w:rPr>
      </w:pPr>
      <w:r>
        <w:rPr>
          <w:lang w:val="en-GB"/>
        </w:rPr>
        <w:t>LIABILITY OF THE PARTIES</w:t>
      </w:r>
    </w:p>
    <w:p w:rsidR="00BF1834" w:rsidRPr="00321593" w:rsidRDefault="00E56AA4" w:rsidP="00B96851">
      <w:pPr>
        <w:pStyle w:val="Heading2"/>
        <w:rPr>
          <w:lang w:val="en-GB"/>
        </w:rPr>
      </w:pPr>
      <w:r>
        <w:rPr>
          <w:lang w:val="en-GB"/>
        </w:rPr>
        <w:t>The Parties shall be liable for wrongful breach of the obligations provided for in the Contract to the extent and pursuant to the procedure provided under the Contract and by legislation.</w:t>
      </w:r>
      <w:r w:rsidR="00531B92" w:rsidRPr="00321593">
        <w:rPr>
          <w:lang w:val="en-GB"/>
        </w:rPr>
        <w:t xml:space="preserve"> </w:t>
      </w:r>
    </w:p>
    <w:p w:rsidR="00BF1834" w:rsidRPr="00321593" w:rsidRDefault="00E56AA4" w:rsidP="00B96851">
      <w:pPr>
        <w:pStyle w:val="Heading2"/>
        <w:rPr>
          <w:lang w:val="en-GB"/>
        </w:rPr>
      </w:pPr>
      <w:r>
        <w:rPr>
          <w:lang w:val="en-GB"/>
        </w:rPr>
        <w:lastRenderedPageBreak/>
        <w:t>Non-performance or improper performance of the obligations arising from the Contract shall not be considered a breach of the Contract if this was due to a force majeure. The Parties consider circumstances specified in subsection 103 (2) of the Law of Obligations Act to be force majeure. The Party whose activities in the performance of its obligations under the Contract are hindered due to force majeure is obligated to give notice to the other Party without delay and in writing. In the event of force majeure, the terms for performance of the obligations shall be extended by the period when the said circumstances occur. In the event of force majeure ending, the Party is required to start performing the Contract. If due to force majeure the performance of the contractual obligations is hindered for more than two (2) calendar months in a row, the Parties may terminate the Contract.</w:t>
      </w:r>
    </w:p>
    <w:p w:rsidR="00BF1834" w:rsidRPr="00321593" w:rsidRDefault="00E56AA4" w:rsidP="006C1D0E">
      <w:pPr>
        <w:pStyle w:val="Heading1"/>
        <w:rPr>
          <w:lang w:val="en-GB"/>
        </w:rPr>
      </w:pPr>
      <w:r>
        <w:rPr>
          <w:lang w:val="en-GB"/>
        </w:rPr>
        <w:t>VALIDITY AND AMENDMENT OF THE CONTRACT</w:t>
      </w:r>
    </w:p>
    <w:p w:rsidR="00BF1834" w:rsidRPr="00321593" w:rsidRDefault="00E56AA4" w:rsidP="00975E74">
      <w:pPr>
        <w:pStyle w:val="Heading2"/>
        <w:rPr>
          <w:lang w:val="en-GB"/>
        </w:rPr>
      </w:pPr>
      <w:r>
        <w:rPr>
          <w:lang w:val="en-GB"/>
        </w:rPr>
        <w:t>The Contract shall enter into force upon its signing by an authorised person or the issuance of an equivalent confirmation by the authorised person in the respective environment.</w:t>
      </w:r>
      <w:r w:rsidR="00531B92" w:rsidRPr="00321593">
        <w:rPr>
          <w:lang w:val="en-GB"/>
        </w:rPr>
        <w:t xml:space="preserve"> </w:t>
      </w:r>
    </w:p>
    <w:p w:rsidR="00BF1834" w:rsidRPr="00321593" w:rsidRDefault="00E56AA4" w:rsidP="00975E74">
      <w:pPr>
        <w:pStyle w:val="Heading2"/>
        <w:rPr>
          <w:lang w:val="en-GB"/>
        </w:rPr>
      </w:pPr>
      <w:r>
        <w:rPr>
          <w:lang w:val="en-GB"/>
        </w:rPr>
        <w:t>The Contract is entered into without a term</w:t>
      </w:r>
      <w:r w:rsidR="00531B92" w:rsidRPr="00321593">
        <w:rPr>
          <w:lang w:val="en-GB"/>
        </w:rPr>
        <w:t xml:space="preserve">. </w:t>
      </w:r>
    </w:p>
    <w:p w:rsidR="00BF1834" w:rsidRPr="00321593" w:rsidRDefault="00E56AA4" w:rsidP="00975E74">
      <w:pPr>
        <w:pStyle w:val="Heading2"/>
        <w:rPr>
          <w:lang w:val="en-GB"/>
        </w:rPr>
      </w:pPr>
      <w:r>
        <w:rPr>
          <w:lang w:val="en-GB"/>
        </w:rPr>
        <w:t>The Contract may be terminated at any time by written agreement of the Parties.</w:t>
      </w:r>
    </w:p>
    <w:p w:rsidR="00BF1834" w:rsidRPr="00321593" w:rsidRDefault="00E56AA4" w:rsidP="00975E74">
      <w:pPr>
        <w:pStyle w:val="Heading2"/>
        <w:rPr>
          <w:lang w:val="en-GB"/>
        </w:rPr>
      </w:pPr>
      <w:r>
        <w:rPr>
          <w:lang w:val="en-GB"/>
        </w:rPr>
        <w:t>Either Party may terminate the Contract at any time by giving the other Party at least three months’ notice</w:t>
      </w:r>
      <w:r w:rsidR="00531B92" w:rsidRPr="00321593">
        <w:rPr>
          <w:lang w:val="en-GB"/>
        </w:rPr>
        <w:t>.</w:t>
      </w:r>
    </w:p>
    <w:p w:rsidR="00BF1834" w:rsidRPr="00321593" w:rsidRDefault="00531B92" w:rsidP="00975E74">
      <w:pPr>
        <w:pStyle w:val="Heading2"/>
        <w:rPr>
          <w:lang w:val="en-GB"/>
        </w:rPr>
      </w:pPr>
      <w:r w:rsidRPr="00321593">
        <w:rPr>
          <w:lang w:val="en-GB"/>
        </w:rPr>
        <w:t>T</w:t>
      </w:r>
      <w:r w:rsidR="00E56AA4">
        <w:rPr>
          <w:lang w:val="en-GB"/>
        </w:rPr>
        <w:t>he Service User shall have the right to unilaterally cancel the Contract without giving prior notice by submitting a corresponding written notice of cancellation to the Service Provider if:</w:t>
      </w:r>
    </w:p>
    <w:p w:rsidR="001C10AB" w:rsidRPr="00321593" w:rsidRDefault="00E56AA4" w:rsidP="001C10AB">
      <w:pPr>
        <w:pStyle w:val="Heading3"/>
        <w:rPr>
          <w:lang w:val="en-GB"/>
        </w:rPr>
      </w:pPr>
      <w:r>
        <w:rPr>
          <w:lang w:val="en-GB"/>
        </w:rPr>
        <w:t xml:space="preserve">the Service Provider has fundamentally breached an obligation of the Service Provider under the Contract and has not remedied the breach and its consequences within a reasonable </w:t>
      </w:r>
      <w:r w:rsidR="00B508D9">
        <w:rPr>
          <w:lang w:val="en-GB"/>
        </w:rPr>
        <w:t>additional period of time granted by the Service User in writing; or</w:t>
      </w:r>
    </w:p>
    <w:p w:rsidR="00BF1834" w:rsidRPr="00321593" w:rsidRDefault="00B508D9" w:rsidP="001C10AB">
      <w:pPr>
        <w:pStyle w:val="Heading3"/>
        <w:rPr>
          <w:lang w:val="en-GB"/>
        </w:rPr>
      </w:pPr>
      <w:proofErr w:type="gramStart"/>
      <w:r>
        <w:rPr>
          <w:lang w:val="en-GB"/>
        </w:rPr>
        <w:t>liquidation</w:t>
      </w:r>
      <w:proofErr w:type="gramEnd"/>
      <w:r>
        <w:rPr>
          <w:lang w:val="en-GB"/>
        </w:rPr>
        <w:t xml:space="preserve"> proceedings have been initiated against the Service Provider, bankruptcy of the Service Provider has been declared or the Service Provider itself gives notice to the users of the Service or a third party of its temporary or permanent solvency problems.</w:t>
      </w:r>
    </w:p>
    <w:p w:rsidR="00BF1834" w:rsidRPr="00321593" w:rsidRDefault="00531B92" w:rsidP="00975E74">
      <w:pPr>
        <w:pStyle w:val="Heading2"/>
        <w:rPr>
          <w:lang w:val="en-GB"/>
        </w:rPr>
      </w:pPr>
      <w:r w:rsidRPr="00321593">
        <w:rPr>
          <w:lang w:val="en-GB"/>
        </w:rPr>
        <w:t>T</w:t>
      </w:r>
      <w:r w:rsidR="00B508D9">
        <w:rPr>
          <w:lang w:val="en-GB"/>
        </w:rPr>
        <w:t xml:space="preserve">he Service Provider shall have the right to </w:t>
      </w:r>
      <w:r w:rsidR="00B508D9" w:rsidRPr="00B508D9">
        <w:rPr>
          <w:lang w:val="en-GB"/>
        </w:rPr>
        <w:t xml:space="preserve">unilaterally cancel the Contract without giving prior notice by submitting a corresponding written notice of cancellation to the Service </w:t>
      </w:r>
      <w:r w:rsidR="00B508D9">
        <w:rPr>
          <w:lang w:val="en-GB"/>
        </w:rPr>
        <w:t>User</w:t>
      </w:r>
      <w:r w:rsidR="00B508D9" w:rsidRPr="00B508D9">
        <w:rPr>
          <w:lang w:val="en-GB"/>
        </w:rPr>
        <w:t xml:space="preserve"> if:</w:t>
      </w:r>
    </w:p>
    <w:p w:rsidR="00BF1834" w:rsidRPr="00321593" w:rsidRDefault="00B508D9" w:rsidP="001C10AB">
      <w:pPr>
        <w:pStyle w:val="Heading3"/>
        <w:rPr>
          <w:lang w:val="en-GB"/>
        </w:rPr>
      </w:pPr>
      <w:proofErr w:type="gramStart"/>
      <w:r>
        <w:rPr>
          <w:lang w:val="en-GB"/>
        </w:rPr>
        <w:t>the</w:t>
      </w:r>
      <w:proofErr w:type="gramEnd"/>
      <w:r>
        <w:rPr>
          <w:lang w:val="en-GB"/>
        </w:rPr>
        <w:t xml:space="preserve"> Service User has been in delay with the payment of invoices under the Contract for three consequent times</w:t>
      </w:r>
      <w:r w:rsidR="00531B92" w:rsidRPr="00321593">
        <w:rPr>
          <w:lang w:val="en-GB"/>
        </w:rPr>
        <w:t>;</w:t>
      </w:r>
    </w:p>
    <w:p w:rsidR="00BF1834" w:rsidRPr="00321593" w:rsidRDefault="00B508D9" w:rsidP="001C10AB">
      <w:pPr>
        <w:pStyle w:val="Heading3"/>
        <w:rPr>
          <w:lang w:val="en-GB"/>
        </w:rPr>
      </w:pPr>
      <w:proofErr w:type="gramStart"/>
      <w:r>
        <w:rPr>
          <w:lang w:val="en-GB"/>
        </w:rPr>
        <w:t>the</w:t>
      </w:r>
      <w:proofErr w:type="gramEnd"/>
      <w:r>
        <w:rPr>
          <w:lang w:val="en-GB"/>
        </w:rPr>
        <w:t xml:space="preserve"> Service User has delayed the payment of any one payment under the Contract for more than 30 calendar days</w:t>
      </w:r>
      <w:r w:rsidR="00531B92" w:rsidRPr="00321593">
        <w:rPr>
          <w:lang w:val="en-GB"/>
        </w:rPr>
        <w:t>;</w:t>
      </w:r>
    </w:p>
    <w:p w:rsidR="00BF1834" w:rsidRPr="00321593" w:rsidRDefault="00B508D9" w:rsidP="001C10AB">
      <w:pPr>
        <w:pStyle w:val="Heading3"/>
        <w:rPr>
          <w:lang w:val="en-GB"/>
        </w:rPr>
      </w:pPr>
      <w:proofErr w:type="gramStart"/>
      <w:r>
        <w:rPr>
          <w:lang w:val="en-GB"/>
        </w:rPr>
        <w:t>the</w:t>
      </w:r>
      <w:proofErr w:type="gramEnd"/>
      <w:r>
        <w:rPr>
          <w:lang w:val="en-GB"/>
        </w:rPr>
        <w:t xml:space="preserve"> Service User is in violation of obligations provided for in clause 2.4</w:t>
      </w:r>
      <w:r w:rsidR="00531B92" w:rsidRPr="00321593">
        <w:rPr>
          <w:lang w:val="en-GB"/>
        </w:rPr>
        <w:t xml:space="preserve">; </w:t>
      </w:r>
      <w:r>
        <w:rPr>
          <w:lang w:val="en-GB"/>
        </w:rPr>
        <w:t>or</w:t>
      </w:r>
    </w:p>
    <w:p w:rsidR="00BF1834" w:rsidRPr="00321593" w:rsidRDefault="00B508D9" w:rsidP="001C10AB">
      <w:pPr>
        <w:pStyle w:val="Heading3"/>
        <w:rPr>
          <w:lang w:val="en-GB"/>
        </w:rPr>
      </w:pPr>
      <w:proofErr w:type="gramStart"/>
      <w:r>
        <w:rPr>
          <w:lang w:val="en-GB"/>
        </w:rPr>
        <w:t>the</w:t>
      </w:r>
      <w:proofErr w:type="gramEnd"/>
      <w:r>
        <w:rPr>
          <w:lang w:val="en-GB"/>
        </w:rPr>
        <w:t xml:space="preserve"> Service User has fundamentally breached an obligation of the Service User under the Contract </w:t>
      </w:r>
      <w:r w:rsidRPr="00B508D9">
        <w:rPr>
          <w:lang w:val="en-GB"/>
        </w:rPr>
        <w:t xml:space="preserve">and has not remedied the breach and its consequences within a reasonable additional period of time granted by the Service </w:t>
      </w:r>
      <w:r>
        <w:rPr>
          <w:lang w:val="en-GB"/>
        </w:rPr>
        <w:t xml:space="preserve">Provider </w:t>
      </w:r>
      <w:r w:rsidRPr="00B508D9">
        <w:rPr>
          <w:lang w:val="en-GB"/>
        </w:rPr>
        <w:t>in writing</w:t>
      </w:r>
      <w:r>
        <w:rPr>
          <w:lang w:val="en-GB"/>
        </w:rPr>
        <w:t>.</w:t>
      </w:r>
    </w:p>
    <w:p w:rsidR="00BF1834" w:rsidRPr="00321593" w:rsidRDefault="00B508D9" w:rsidP="00975E74">
      <w:pPr>
        <w:pStyle w:val="Heading2"/>
        <w:rPr>
          <w:lang w:val="en-GB"/>
        </w:rPr>
      </w:pPr>
      <w:r>
        <w:rPr>
          <w:lang w:val="en-GB"/>
        </w:rPr>
        <w:t>Cancellation of the Contract on any basis does not terminate the Service User’s obligation to settle the outstanding payment obligations</w:t>
      </w:r>
      <w:r w:rsidR="00531B92" w:rsidRPr="00321593">
        <w:rPr>
          <w:lang w:val="en-GB"/>
        </w:rPr>
        <w:t xml:space="preserve">. </w:t>
      </w:r>
    </w:p>
    <w:p w:rsidR="00BF1834" w:rsidRPr="00321593" w:rsidRDefault="00B508D9" w:rsidP="00975E74">
      <w:pPr>
        <w:pStyle w:val="Heading2"/>
        <w:rPr>
          <w:lang w:val="en-GB"/>
        </w:rPr>
      </w:pPr>
      <w:r>
        <w:rPr>
          <w:lang w:val="en-GB"/>
        </w:rPr>
        <w:t>Amendments to the Contract shall be made in writing and be valid only if they are signed by the authorised representatives of the Parties</w:t>
      </w:r>
      <w:r w:rsidR="00531B92" w:rsidRPr="00321593">
        <w:rPr>
          <w:lang w:val="en-GB"/>
        </w:rPr>
        <w:t>.</w:t>
      </w:r>
    </w:p>
    <w:p w:rsidR="00BF1834" w:rsidRPr="00321593" w:rsidRDefault="00B508D9" w:rsidP="00975E74">
      <w:pPr>
        <w:pStyle w:val="Heading2"/>
        <w:rPr>
          <w:lang w:val="en-GB"/>
        </w:rPr>
      </w:pPr>
      <w:r>
        <w:rPr>
          <w:lang w:val="en-GB"/>
        </w:rPr>
        <w:t>If the Service Provider is required to unilaterally amend the terms and conditions of this Contract due to technological, legal or other good reasons, the Service Provider shall give the Service User at least three months’ advance notice of the need to amend the terms and conditions of the Contract</w:t>
      </w:r>
      <w:r w:rsidR="00531B92" w:rsidRPr="00321593">
        <w:rPr>
          <w:lang w:val="en-GB"/>
        </w:rPr>
        <w:t>.</w:t>
      </w:r>
      <w:r>
        <w:rPr>
          <w:lang w:val="en-GB"/>
        </w:rPr>
        <w:t xml:space="preserve"> If the Service User does not accept </w:t>
      </w:r>
      <w:r>
        <w:rPr>
          <w:lang w:val="en-GB"/>
        </w:rPr>
        <w:lastRenderedPageBreak/>
        <w:t>the amendments to the terms and conditions of the Contract, the Service User shall have the right to cancel the Contract unilaterally by sending a written notice of cancellation within thirty (30) days from the receipt of the request to amend the Contract. In such a case, the Contract shall be terminated as of the date of the amendment to the terms and conditions of the Contract entering into force. If the Service User does not cancel the Contract in the manner provided for in this clause, the Service User shall be deemed to have agreed to the amendments and the Contract shall remain valid in its amended version.</w:t>
      </w:r>
    </w:p>
    <w:p w:rsidR="00BF1834" w:rsidRPr="00321593" w:rsidRDefault="00B508D9" w:rsidP="006C1D0E">
      <w:pPr>
        <w:pStyle w:val="Heading1"/>
        <w:rPr>
          <w:lang w:val="en-GB"/>
        </w:rPr>
      </w:pPr>
      <w:r>
        <w:rPr>
          <w:lang w:val="en-GB"/>
        </w:rPr>
        <w:t>NOTICES</w:t>
      </w:r>
    </w:p>
    <w:p w:rsidR="00BF1834" w:rsidRPr="00321593" w:rsidRDefault="00B508D9" w:rsidP="00B422E3">
      <w:pPr>
        <w:pStyle w:val="Heading2"/>
        <w:numPr>
          <w:ilvl w:val="0"/>
          <w:numId w:val="0"/>
        </w:numPr>
        <w:rPr>
          <w:lang w:val="en-GB"/>
        </w:rPr>
      </w:pPr>
      <w:r>
        <w:rPr>
          <w:lang w:val="en-GB"/>
        </w:rPr>
        <w:t>A notice or other communication forwarded by the Service User under the Contract shall be deemed duly submitted if it is prepared in writing in Estonian and forwarded to the Service User’s e-mail address and if the receiving Party of the respective e-mail has confirmed receipt of the e-mail within a reasonable time.</w:t>
      </w:r>
    </w:p>
    <w:p w:rsidR="00BF1834" w:rsidRPr="00321593" w:rsidRDefault="00B508D9" w:rsidP="006C1D0E">
      <w:pPr>
        <w:pStyle w:val="Heading1"/>
        <w:rPr>
          <w:lang w:val="en-GB"/>
        </w:rPr>
      </w:pPr>
      <w:r>
        <w:rPr>
          <w:lang w:val="en-GB"/>
        </w:rPr>
        <w:t>FINAL PROVISIONS</w:t>
      </w:r>
    </w:p>
    <w:p w:rsidR="00BF1834" w:rsidRPr="00321593" w:rsidRDefault="00B508D9" w:rsidP="00975E74">
      <w:pPr>
        <w:pStyle w:val="Heading2"/>
        <w:rPr>
          <w:b/>
          <w:lang w:val="en-GB"/>
        </w:rPr>
      </w:pPr>
      <w:r>
        <w:rPr>
          <w:lang w:val="en-GB"/>
        </w:rPr>
        <w:t>The Parties agree that the Service Provider shall have the right to transfer the EVR and the related rights and contracts entered into with all users of the Service, including Contract, to a third party, remaining liable for the performance of the transferred obligations pursuant to the procedure and in the extent provided by law.</w:t>
      </w:r>
    </w:p>
    <w:p w:rsidR="00375CE0" w:rsidRPr="00B508D9" w:rsidRDefault="00B508D9" w:rsidP="00B508D9">
      <w:pPr>
        <w:pStyle w:val="Heading2"/>
        <w:rPr>
          <w:lang w:val="en-GB"/>
        </w:rPr>
      </w:pPr>
      <w:r>
        <w:rPr>
          <w:lang w:val="en-GB"/>
        </w:rPr>
        <w:t>The law of the Republic of Estonia shall apply to the Contract. Disputes arising during the performance of the Contract shall be settled by negotiations between the Parties. If no agreement is reached, the dispute will be resolved in the Harju County Court as a court of first instance.</w:t>
      </w:r>
    </w:p>
    <w:p w:rsidR="00B508D9" w:rsidRDefault="00B508D9">
      <w:pPr>
        <w:spacing w:after="0" w:line="240" w:lineRule="auto"/>
        <w:rPr>
          <w:b/>
          <w:sz w:val="28"/>
          <w:szCs w:val="28"/>
          <w:lang w:val="en-GB"/>
        </w:rPr>
      </w:pPr>
      <w:r>
        <w:rPr>
          <w:b/>
          <w:sz w:val="28"/>
          <w:szCs w:val="28"/>
          <w:lang w:val="en-GB"/>
        </w:rPr>
        <w:br w:type="page"/>
      </w:r>
    </w:p>
    <w:p w:rsidR="00BA5609" w:rsidRPr="00321593" w:rsidRDefault="00B508D9" w:rsidP="007F0343">
      <w:pPr>
        <w:spacing w:before="240" w:after="120"/>
        <w:rPr>
          <w:b/>
          <w:sz w:val="28"/>
          <w:szCs w:val="28"/>
          <w:lang w:val="en-GB"/>
        </w:rPr>
      </w:pPr>
      <w:r>
        <w:rPr>
          <w:b/>
          <w:sz w:val="28"/>
          <w:szCs w:val="28"/>
          <w:lang w:val="en-GB"/>
        </w:rPr>
        <w:lastRenderedPageBreak/>
        <w:t>Annex 1 to the Contract</w:t>
      </w:r>
    </w:p>
    <w:p w:rsidR="00BA5609" w:rsidRPr="00321593" w:rsidRDefault="00B508D9" w:rsidP="00BA5609">
      <w:pPr>
        <w:spacing w:before="240" w:after="120"/>
        <w:ind w:left="720"/>
        <w:rPr>
          <w:b/>
          <w:sz w:val="28"/>
          <w:szCs w:val="28"/>
          <w:lang w:val="en-GB"/>
        </w:rPr>
      </w:pPr>
      <w:r>
        <w:rPr>
          <w:b/>
          <w:sz w:val="28"/>
          <w:szCs w:val="28"/>
          <w:lang w:val="en-GB"/>
        </w:rPr>
        <w:t>Price List</w:t>
      </w: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0"/>
        <w:gridCol w:w="2520"/>
      </w:tblGrid>
      <w:tr w:rsidR="00BA5609" w:rsidRPr="00321593" w:rsidTr="00DB5A2E">
        <w:trPr>
          <w:trHeight w:val="416"/>
        </w:trPr>
        <w:tc>
          <w:tcPr>
            <w:tcW w:w="5940" w:type="dxa"/>
            <w:vAlign w:val="center"/>
          </w:tcPr>
          <w:p w:rsidR="00BA5609" w:rsidRPr="00321593" w:rsidRDefault="00B508D9" w:rsidP="00DB5A2E">
            <w:pPr>
              <w:spacing w:after="100"/>
              <w:jc w:val="center"/>
              <w:rPr>
                <w:rFonts w:ascii="Verdana" w:hAnsi="Verdana" w:cs="Arial"/>
                <w:b/>
                <w:sz w:val="20"/>
                <w:szCs w:val="20"/>
                <w:lang w:val="en-GB"/>
              </w:rPr>
            </w:pPr>
            <w:r>
              <w:rPr>
                <w:rFonts w:ascii="Verdana" w:hAnsi="Verdana" w:cs="Arial"/>
                <w:b/>
                <w:sz w:val="20"/>
                <w:szCs w:val="20"/>
                <w:lang w:val="en-GB"/>
              </w:rPr>
              <w:t>Service</w:t>
            </w:r>
          </w:p>
        </w:tc>
        <w:tc>
          <w:tcPr>
            <w:tcW w:w="2520" w:type="dxa"/>
            <w:vAlign w:val="center"/>
          </w:tcPr>
          <w:p w:rsidR="00BA5609" w:rsidRPr="00321593" w:rsidRDefault="00B508D9" w:rsidP="00DB5A2E">
            <w:pPr>
              <w:spacing w:after="100"/>
              <w:jc w:val="center"/>
              <w:rPr>
                <w:rFonts w:ascii="Verdana" w:hAnsi="Verdana" w:cs="Arial"/>
                <w:b/>
                <w:sz w:val="20"/>
                <w:szCs w:val="20"/>
                <w:lang w:val="en-GB"/>
              </w:rPr>
            </w:pPr>
            <w:r>
              <w:rPr>
                <w:rFonts w:ascii="Verdana" w:hAnsi="Verdana" w:cs="Arial"/>
                <w:b/>
                <w:sz w:val="20"/>
                <w:szCs w:val="20"/>
                <w:lang w:val="en-GB"/>
              </w:rPr>
              <w:t>Price (excl. VAT)</w:t>
            </w:r>
          </w:p>
        </w:tc>
      </w:tr>
      <w:tr w:rsidR="00BA5609" w:rsidRPr="00321593" w:rsidTr="00DB5A2E">
        <w:trPr>
          <w:trHeight w:val="414"/>
        </w:trPr>
        <w:tc>
          <w:tcPr>
            <w:tcW w:w="5940" w:type="dxa"/>
            <w:vAlign w:val="center"/>
          </w:tcPr>
          <w:p w:rsidR="00BA5609" w:rsidRPr="00321593" w:rsidRDefault="00B508D9" w:rsidP="00DB5A2E">
            <w:pPr>
              <w:spacing w:after="100"/>
              <w:rPr>
                <w:rFonts w:ascii="Verdana" w:hAnsi="Verdana" w:cs="Arial"/>
                <w:sz w:val="20"/>
                <w:szCs w:val="20"/>
                <w:lang w:val="en-GB"/>
              </w:rPr>
            </w:pPr>
            <w:r>
              <w:rPr>
                <w:rFonts w:ascii="Verdana" w:hAnsi="Verdana" w:cs="Arial"/>
                <w:sz w:val="20"/>
                <w:szCs w:val="20"/>
                <w:lang w:val="en-GB"/>
              </w:rPr>
              <w:t xml:space="preserve">Monthly fee for the use of the EVR to the consignee of the </w:t>
            </w:r>
            <w:r w:rsidR="000173F9">
              <w:rPr>
                <w:rFonts w:ascii="Verdana" w:hAnsi="Verdana" w:cs="Arial"/>
                <w:sz w:val="20"/>
                <w:szCs w:val="20"/>
                <w:lang w:val="en-GB"/>
              </w:rPr>
              <w:t>waybill</w:t>
            </w:r>
            <w:r>
              <w:rPr>
                <w:rFonts w:ascii="Verdana" w:hAnsi="Verdana" w:cs="Arial"/>
                <w:sz w:val="20"/>
                <w:szCs w:val="20"/>
                <w:lang w:val="en-GB"/>
              </w:rPr>
              <w:t xml:space="preserve"> (applies only if the consignee of the </w:t>
            </w:r>
            <w:r w:rsidR="00C81796">
              <w:rPr>
                <w:rFonts w:ascii="Verdana" w:hAnsi="Verdana" w:cs="Arial"/>
                <w:sz w:val="20"/>
                <w:szCs w:val="20"/>
                <w:lang w:val="en-GB"/>
              </w:rPr>
              <w:t>waybill</w:t>
            </w:r>
            <w:r>
              <w:rPr>
                <w:rFonts w:ascii="Verdana" w:hAnsi="Verdana" w:cs="Arial"/>
                <w:sz w:val="20"/>
                <w:szCs w:val="20"/>
                <w:lang w:val="en-GB"/>
              </w:rPr>
              <w:t xml:space="preserve"> has at least one </w:t>
            </w:r>
            <w:r w:rsidR="00C81796">
              <w:rPr>
                <w:rFonts w:ascii="Verdana" w:hAnsi="Verdana" w:cs="Arial"/>
                <w:sz w:val="20"/>
                <w:szCs w:val="20"/>
                <w:lang w:val="en-GB"/>
              </w:rPr>
              <w:t>waybill</w:t>
            </w:r>
            <w:r>
              <w:rPr>
                <w:rFonts w:ascii="Verdana" w:hAnsi="Verdana" w:cs="Arial"/>
                <w:sz w:val="20"/>
                <w:szCs w:val="20"/>
                <w:lang w:val="en-GB"/>
              </w:rPr>
              <w:t xml:space="preserve"> that has been marked as having reached its destination within a month).</w:t>
            </w:r>
          </w:p>
        </w:tc>
        <w:tc>
          <w:tcPr>
            <w:tcW w:w="2520" w:type="dxa"/>
            <w:vAlign w:val="center"/>
          </w:tcPr>
          <w:p w:rsidR="00BA5609" w:rsidRPr="00321593" w:rsidRDefault="00B508D9" w:rsidP="00DB5A2E">
            <w:pPr>
              <w:spacing w:after="100"/>
              <w:jc w:val="center"/>
              <w:rPr>
                <w:rFonts w:ascii="Verdana" w:hAnsi="Verdana" w:cs="Arial"/>
                <w:sz w:val="20"/>
                <w:szCs w:val="20"/>
                <w:lang w:val="en-GB"/>
              </w:rPr>
            </w:pPr>
            <w:r>
              <w:rPr>
                <w:rFonts w:ascii="Verdana" w:hAnsi="Verdana" w:cs="Arial"/>
                <w:sz w:val="20"/>
                <w:szCs w:val="20"/>
                <w:lang w:val="en-GB"/>
              </w:rPr>
              <w:t>EUR 7</w:t>
            </w:r>
          </w:p>
        </w:tc>
      </w:tr>
      <w:tr w:rsidR="00BA5609" w:rsidRPr="00321593" w:rsidTr="00DB5A2E">
        <w:trPr>
          <w:trHeight w:val="420"/>
        </w:trPr>
        <w:tc>
          <w:tcPr>
            <w:tcW w:w="5940" w:type="dxa"/>
            <w:vAlign w:val="center"/>
          </w:tcPr>
          <w:p w:rsidR="00F575C9" w:rsidRPr="00321593" w:rsidRDefault="00B508D9" w:rsidP="00DB5A2E">
            <w:pPr>
              <w:spacing w:after="100"/>
              <w:rPr>
                <w:rFonts w:ascii="Verdana" w:hAnsi="Verdana" w:cs="Arial"/>
                <w:i/>
                <w:sz w:val="20"/>
                <w:szCs w:val="20"/>
                <w:lang w:val="en-GB"/>
              </w:rPr>
            </w:pPr>
            <w:r>
              <w:rPr>
                <w:rFonts w:ascii="Verdana" w:hAnsi="Verdana" w:cs="Arial"/>
                <w:sz w:val="20"/>
                <w:szCs w:val="20"/>
                <w:lang w:val="en-GB"/>
              </w:rPr>
              <w:t xml:space="preserve">Fee for the issuance of </w:t>
            </w:r>
            <w:r w:rsidRPr="00BF5798">
              <w:rPr>
                <w:rFonts w:ascii="Verdana" w:hAnsi="Verdana" w:cs="Arial"/>
                <w:sz w:val="20"/>
                <w:szCs w:val="20"/>
                <w:lang w:val="en-GB"/>
              </w:rPr>
              <w:t xml:space="preserve">each </w:t>
            </w:r>
            <w:r w:rsidR="000173F9">
              <w:rPr>
                <w:rFonts w:ascii="Verdana" w:hAnsi="Verdana" w:cs="Arial"/>
                <w:sz w:val="20"/>
                <w:szCs w:val="20"/>
                <w:lang w:val="en-GB"/>
              </w:rPr>
              <w:t xml:space="preserve">e-waybill </w:t>
            </w:r>
            <w:r>
              <w:rPr>
                <w:rFonts w:ascii="Verdana" w:hAnsi="Verdana" w:cs="Arial"/>
                <w:sz w:val="20"/>
                <w:szCs w:val="20"/>
                <w:lang w:val="en-GB"/>
              </w:rPr>
              <w:t>to the consignee</w:t>
            </w:r>
            <w:r w:rsidR="00BA5609" w:rsidRPr="00321593">
              <w:rPr>
                <w:rFonts w:ascii="Verdana" w:hAnsi="Verdana" w:cs="Arial"/>
                <w:i/>
                <w:sz w:val="20"/>
                <w:szCs w:val="20"/>
                <w:lang w:val="en-GB"/>
              </w:rPr>
              <w:t xml:space="preserve"> (</w:t>
            </w:r>
            <w:r>
              <w:rPr>
                <w:rFonts w:ascii="Verdana" w:hAnsi="Verdana" w:cs="Arial"/>
                <w:i/>
                <w:sz w:val="20"/>
                <w:szCs w:val="20"/>
                <w:lang w:val="en-GB"/>
              </w:rPr>
              <w:t>financer of the EVR</w:t>
            </w:r>
            <w:r w:rsidR="00F575C9" w:rsidRPr="00321593">
              <w:rPr>
                <w:rFonts w:ascii="Verdana" w:hAnsi="Verdana" w:cs="Arial"/>
                <w:i/>
                <w:sz w:val="20"/>
                <w:szCs w:val="20"/>
                <w:lang w:val="en-GB"/>
              </w:rPr>
              <w:t>*</w:t>
            </w:r>
            <w:r w:rsidR="00BA5609" w:rsidRPr="00321593">
              <w:rPr>
                <w:rFonts w:ascii="Verdana" w:hAnsi="Verdana" w:cs="Arial"/>
                <w:i/>
                <w:sz w:val="20"/>
                <w:szCs w:val="20"/>
                <w:lang w:val="en-GB"/>
              </w:rPr>
              <w:t>)</w:t>
            </w:r>
            <w:r w:rsidR="00F575C9" w:rsidRPr="00321593">
              <w:rPr>
                <w:rFonts w:ascii="Verdana" w:hAnsi="Verdana" w:cs="Arial"/>
                <w:i/>
                <w:sz w:val="20"/>
                <w:szCs w:val="20"/>
                <w:lang w:val="en-GB"/>
              </w:rPr>
              <w:t xml:space="preserve"> </w:t>
            </w:r>
          </w:p>
          <w:p w:rsidR="00F575C9" w:rsidRPr="00321593" w:rsidRDefault="00F575C9" w:rsidP="00DB5A2E">
            <w:pPr>
              <w:spacing w:after="100"/>
              <w:rPr>
                <w:rFonts w:ascii="Verdana" w:hAnsi="Verdana" w:cs="Arial"/>
                <w:i/>
                <w:sz w:val="20"/>
                <w:szCs w:val="20"/>
                <w:lang w:val="en-GB"/>
              </w:rPr>
            </w:pPr>
          </w:p>
          <w:p w:rsidR="00BA5609" w:rsidRPr="00321593" w:rsidRDefault="00B508D9" w:rsidP="00DB5A2E">
            <w:pPr>
              <w:spacing w:after="100"/>
              <w:rPr>
                <w:rFonts w:ascii="Verdana" w:hAnsi="Verdana" w:cs="Arial"/>
                <w:i/>
                <w:sz w:val="20"/>
                <w:szCs w:val="20"/>
                <w:lang w:val="en-GB"/>
              </w:rPr>
            </w:pPr>
            <w:r>
              <w:rPr>
                <w:rFonts w:ascii="Verdana" w:hAnsi="Verdana" w:cs="Arial"/>
                <w:sz w:val="20"/>
                <w:szCs w:val="20"/>
                <w:lang w:val="en-GB"/>
              </w:rPr>
              <w:t xml:space="preserve">Fee for the issuance of each </w:t>
            </w:r>
            <w:r w:rsidR="000173F9">
              <w:rPr>
                <w:rFonts w:ascii="Verdana" w:hAnsi="Verdana" w:cs="Arial"/>
                <w:sz w:val="20"/>
                <w:szCs w:val="20"/>
                <w:lang w:val="en-GB"/>
              </w:rPr>
              <w:t>e-waybill</w:t>
            </w:r>
            <w:r>
              <w:rPr>
                <w:rFonts w:ascii="Verdana" w:hAnsi="Verdana" w:cs="Arial"/>
                <w:sz w:val="20"/>
                <w:szCs w:val="20"/>
                <w:lang w:val="en-GB"/>
              </w:rPr>
              <w:t xml:space="preserve"> to the consignee</w:t>
            </w:r>
            <w:r w:rsidR="00BA5609" w:rsidRPr="00321593">
              <w:rPr>
                <w:rFonts w:ascii="Verdana" w:hAnsi="Verdana" w:cs="Arial"/>
                <w:sz w:val="20"/>
                <w:szCs w:val="20"/>
                <w:lang w:val="en-GB"/>
              </w:rPr>
              <w:t xml:space="preserve"> </w:t>
            </w:r>
            <w:r w:rsidR="00BA5609" w:rsidRPr="00321593">
              <w:rPr>
                <w:rFonts w:ascii="Verdana" w:hAnsi="Verdana" w:cs="Arial"/>
                <w:i/>
                <w:sz w:val="20"/>
                <w:szCs w:val="20"/>
                <w:lang w:val="en-GB"/>
              </w:rPr>
              <w:t>(</w:t>
            </w:r>
            <w:r>
              <w:rPr>
                <w:rFonts w:ascii="Verdana" w:hAnsi="Verdana" w:cs="Arial"/>
                <w:i/>
                <w:sz w:val="20"/>
                <w:szCs w:val="20"/>
                <w:lang w:val="en-GB"/>
              </w:rPr>
              <w:t>member of the</w:t>
            </w:r>
            <w:r>
              <w:t xml:space="preserve"> </w:t>
            </w:r>
            <w:r w:rsidRPr="00B508D9">
              <w:rPr>
                <w:rFonts w:ascii="Verdana" w:hAnsi="Verdana" w:cs="Arial"/>
                <w:i/>
                <w:sz w:val="20"/>
                <w:szCs w:val="20"/>
                <w:lang w:val="en-GB"/>
              </w:rPr>
              <w:t>Estonian Forest and Wood Industries Association</w:t>
            </w:r>
            <w:r>
              <w:rPr>
                <w:rFonts w:ascii="Verdana" w:hAnsi="Verdana" w:cs="Arial"/>
                <w:i/>
                <w:sz w:val="20"/>
                <w:szCs w:val="20"/>
                <w:lang w:val="en-GB"/>
              </w:rPr>
              <w:t xml:space="preserve"> who is not a financer of the EVR</w:t>
            </w:r>
            <w:r w:rsidR="005F29DC" w:rsidRPr="00321593">
              <w:rPr>
                <w:rFonts w:ascii="Verdana" w:hAnsi="Verdana" w:cs="Arial"/>
                <w:i/>
                <w:sz w:val="20"/>
                <w:szCs w:val="20"/>
                <w:lang w:val="en-GB"/>
              </w:rPr>
              <w:t>**</w:t>
            </w:r>
            <w:r w:rsidR="00BA5609" w:rsidRPr="00321593">
              <w:rPr>
                <w:rFonts w:ascii="Verdana" w:hAnsi="Verdana" w:cs="Arial"/>
                <w:i/>
                <w:sz w:val="20"/>
                <w:szCs w:val="20"/>
                <w:lang w:val="en-GB"/>
              </w:rPr>
              <w:t>)</w:t>
            </w:r>
          </w:p>
          <w:p w:rsidR="00BA5609" w:rsidRPr="00321593" w:rsidRDefault="00BA5609" w:rsidP="00DB5A2E">
            <w:pPr>
              <w:spacing w:after="100"/>
              <w:rPr>
                <w:rFonts w:ascii="Verdana" w:hAnsi="Verdana" w:cs="Arial"/>
                <w:sz w:val="20"/>
                <w:szCs w:val="20"/>
                <w:lang w:val="en-GB"/>
              </w:rPr>
            </w:pPr>
          </w:p>
          <w:p w:rsidR="00BA5609" w:rsidRPr="00321593" w:rsidRDefault="00B508D9" w:rsidP="00DB5A2E">
            <w:pPr>
              <w:spacing w:after="100"/>
              <w:rPr>
                <w:rFonts w:ascii="Verdana" w:hAnsi="Verdana" w:cs="Arial"/>
                <w:sz w:val="20"/>
                <w:szCs w:val="20"/>
                <w:lang w:val="en-GB"/>
              </w:rPr>
            </w:pPr>
            <w:r w:rsidRPr="00B508D9">
              <w:rPr>
                <w:rFonts w:ascii="Verdana" w:hAnsi="Verdana" w:cs="Arial"/>
                <w:sz w:val="20"/>
                <w:szCs w:val="20"/>
                <w:lang w:val="en-GB"/>
              </w:rPr>
              <w:t xml:space="preserve">Fee for the issuance of each </w:t>
            </w:r>
            <w:r w:rsidR="000173F9">
              <w:rPr>
                <w:rFonts w:ascii="Verdana" w:hAnsi="Verdana" w:cs="Arial"/>
                <w:sz w:val="20"/>
                <w:szCs w:val="20"/>
                <w:lang w:val="en-GB"/>
              </w:rPr>
              <w:t>e-waybill</w:t>
            </w:r>
            <w:r w:rsidRPr="00B508D9">
              <w:rPr>
                <w:rFonts w:ascii="Verdana" w:hAnsi="Verdana" w:cs="Arial"/>
                <w:sz w:val="20"/>
                <w:szCs w:val="20"/>
                <w:lang w:val="en-GB"/>
              </w:rPr>
              <w:t xml:space="preserve"> to the consignee </w:t>
            </w:r>
            <w:r w:rsidR="00BA5609" w:rsidRPr="00321593">
              <w:rPr>
                <w:rFonts w:ascii="Verdana" w:hAnsi="Verdana" w:cs="Arial"/>
                <w:i/>
                <w:sz w:val="20"/>
                <w:szCs w:val="20"/>
                <w:lang w:val="en-GB"/>
              </w:rPr>
              <w:t>(</w:t>
            </w:r>
            <w:r>
              <w:rPr>
                <w:rFonts w:ascii="Verdana" w:hAnsi="Verdana" w:cs="Arial"/>
                <w:i/>
                <w:sz w:val="20"/>
                <w:szCs w:val="20"/>
                <w:lang w:val="en-GB"/>
              </w:rPr>
              <w:t>regular user not covered by the previous clauses</w:t>
            </w:r>
            <w:r w:rsidR="00BA5609" w:rsidRPr="00321593">
              <w:rPr>
                <w:rFonts w:ascii="Verdana" w:hAnsi="Verdana" w:cs="Arial"/>
                <w:i/>
                <w:sz w:val="20"/>
                <w:szCs w:val="20"/>
                <w:lang w:val="en-GB"/>
              </w:rPr>
              <w:t>)</w:t>
            </w:r>
          </w:p>
        </w:tc>
        <w:tc>
          <w:tcPr>
            <w:tcW w:w="2520" w:type="dxa"/>
            <w:vAlign w:val="center"/>
          </w:tcPr>
          <w:p w:rsidR="00BA5609" w:rsidRPr="00321593" w:rsidRDefault="00B508D9" w:rsidP="00DB5A2E">
            <w:pPr>
              <w:pStyle w:val="Standard"/>
              <w:spacing w:after="100"/>
              <w:jc w:val="center"/>
              <w:rPr>
                <w:lang w:val="en-GB"/>
              </w:rPr>
            </w:pPr>
            <w:r>
              <w:rPr>
                <w:rFonts w:ascii="Verdana" w:hAnsi="Verdana"/>
                <w:sz w:val="20"/>
                <w:szCs w:val="20"/>
                <w:lang w:val="en-GB"/>
              </w:rPr>
              <w:t>EUR 0.15</w:t>
            </w:r>
          </w:p>
          <w:p w:rsidR="00BA5609" w:rsidRPr="00321593" w:rsidRDefault="00BA5609" w:rsidP="00DB5A2E">
            <w:pPr>
              <w:spacing w:after="100"/>
              <w:jc w:val="center"/>
              <w:rPr>
                <w:rFonts w:ascii="Verdana" w:hAnsi="Verdana"/>
                <w:sz w:val="20"/>
                <w:szCs w:val="20"/>
                <w:lang w:val="en-GB"/>
              </w:rPr>
            </w:pPr>
          </w:p>
          <w:p w:rsidR="00BA5609" w:rsidRPr="00321593" w:rsidRDefault="00BA5609" w:rsidP="00DB5A2E">
            <w:pPr>
              <w:spacing w:after="100"/>
              <w:jc w:val="center"/>
              <w:rPr>
                <w:rFonts w:ascii="Verdana" w:hAnsi="Verdana"/>
                <w:sz w:val="20"/>
                <w:szCs w:val="20"/>
                <w:lang w:val="en-GB"/>
              </w:rPr>
            </w:pPr>
          </w:p>
          <w:p w:rsidR="00BA5609" w:rsidRPr="00321593" w:rsidRDefault="00BA5609" w:rsidP="00DB5A2E">
            <w:pPr>
              <w:spacing w:after="100"/>
              <w:jc w:val="center"/>
              <w:rPr>
                <w:rFonts w:ascii="Verdana" w:hAnsi="Verdana"/>
                <w:sz w:val="20"/>
                <w:szCs w:val="20"/>
                <w:lang w:val="en-GB"/>
              </w:rPr>
            </w:pPr>
          </w:p>
          <w:p w:rsidR="00BA5609" w:rsidRPr="00321593" w:rsidRDefault="00B508D9" w:rsidP="00DB5A2E">
            <w:pPr>
              <w:spacing w:after="100"/>
              <w:jc w:val="center"/>
              <w:rPr>
                <w:rFonts w:ascii="Verdana" w:hAnsi="Verdana"/>
                <w:sz w:val="20"/>
                <w:szCs w:val="20"/>
                <w:lang w:val="en-GB"/>
              </w:rPr>
            </w:pPr>
            <w:r>
              <w:rPr>
                <w:rFonts w:ascii="Verdana" w:hAnsi="Verdana"/>
                <w:sz w:val="20"/>
                <w:szCs w:val="20"/>
                <w:lang w:val="en-GB"/>
              </w:rPr>
              <w:t>EUR 0.35</w:t>
            </w:r>
          </w:p>
          <w:p w:rsidR="00BA5609" w:rsidRPr="00321593" w:rsidRDefault="00BA5609" w:rsidP="00DB5A2E">
            <w:pPr>
              <w:spacing w:after="100"/>
              <w:jc w:val="center"/>
              <w:rPr>
                <w:rFonts w:ascii="Verdana" w:hAnsi="Verdana"/>
                <w:sz w:val="20"/>
                <w:szCs w:val="20"/>
                <w:lang w:val="en-GB"/>
              </w:rPr>
            </w:pPr>
          </w:p>
          <w:p w:rsidR="00BA5609" w:rsidRPr="00321593" w:rsidRDefault="00B508D9" w:rsidP="00DB5A2E">
            <w:pPr>
              <w:spacing w:after="100"/>
              <w:jc w:val="center"/>
              <w:rPr>
                <w:rFonts w:ascii="Verdana" w:hAnsi="Verdana" w:cs="Arial"/>
                <w:sz w:val="20"/>
                <w:szCs w:val="20"/>
                <w:lang w:val="en-GB"/>
              </w:rPr>
            </w:pPr>
            <w:r>
              <w:rPr>
                <w:rFonts w:ascii="Verdana" w:hAnsi="Verdana" w:cs="Arial"/>
                <w:sz w:val="20"/>
                <w:szCs w:val="20"/>
                <w:lang w:val="en-GB"/>
              </w:rPr>
              <w:t>EUR 1</w:t>
            </w:r>
          </w:p>
        </w:tc>
      </w:tr>
      <w:tr w:rsidR="00BA5609" w:rsidRPr="00321593" w:rsidTr="00DB5A2E">
        <w:trPr>
          <w:trHeight w:val="701"/>
        </w:trPr>
        <w:tc>
          <w:tcPr>
            <w:tcW w:w="5940" w:type="dxa"/>
            <w:shd w:val="clear" w:color="auto" w:fill="auto"/>
            <w:vAlign w:val="center"/>
          </w:tcPr>
          <w:p w:rsidR="00BA5609" w:rsidRPr="00321593" w:rsidRDefault="00B508D9" w:rsidP="00DB5A2E">
            <w:pPr>
              <w:spacing w:after="100"/>
              <w:rPr>
                <w:rFonts w:ascii="Verdana" w:hAnsi="Verdana" w:cs="Arial"/>
                <w:sz w:val="20"/>
                <w:szCs w:val="20"/>
                <w:lang w:val="en-GB"/>
              </w:rPr>
            </w:pPr>
            <w:r>
              <w:rPr>
                <w:rFonts w:ascii="Verdana" w:hAnsi="Verdana" w:cs="Arial"/>
                <w:sz w:val="20"/>
                <w:szCs w:val="20"/>
                <w:lang w:val="en-GB"/>
              </w:rPr>
              <w:t>Hourly price for additional paid work (incl. transmission of data in the EVR to the Service User) during working hours</w:t>
            </w:r>
          </w:p>
        </w:tc>
        <w:tc>
          <w:tcPr>
            <w:tcW w:w="2520" w:type="dxa"/>
            <w:shd w:val="clear" w:color="auto" w:fill="auto"/>
            <w:vAlign w:val="center"/>
          </w:tcPr>
          <w:p w:rsidR="00BA5609" w:rsidRPr="00321593" w:rsidRDefault="00B508D9" w:rsidP="00DB5A2E">
            <w:pPr>
              <w:spacing w:after="100"/>
              <w:jc w:val="center"/>
              <w:rPr>
                <w:rFonts w:ascii="Verdana" w:hAnsi="Verdana" w:cs="Arial"/>
                <w:sz w:val="20"/>
                <w:szCs w:val="20"/>
                <w:lang w:val="en-GB"/>
              </w:rPr>
            </w:pPr>
            <w:r>
              <w:rPr>
                <w:rFonts w:ascii="Verdana" w:hAnsi="Verdana" w:cs="Arial"/>
                <w:sz w:val="20"/>
                <w:szCs w:val="20"/>
                <w:lang w:val="en-GB"/>
              </w:rPr>
              <w:t>EUR 50</w:t>
            </w:r>
          </w:p>
        </w:tc>
      </w:tr>
    </w:tbl>
    <w:p w:rsidR="00BA5609" w:rsidRPr="00321593" w:rsidRDefault="00BA5609" w:rsidP="00BA5609">
      <w:pPr>
        <w:rPr>
          <w:lang w:val="en-GB"/>
        </w:rPr>
      </w:pPr>
    </w:p>
    <w:p w:rsidR="00F575C9" w:rsidRPr="00321593" w:rsidRDefault="001C271C" w:rsidP="00BA5609">
      <w:pPr>
        <w:rPr>
          <w:rFonts w:ascii="Verdana" w:hAnsi="Verdana"/>
          <w:sz w:val="20"/>
          <w:szCs w:val="20"/>
          <w:lang w:val="en-GB"/>
        </w:rPr>
      </w:pPr>
      <w:r w:rsidRPr="00321593">
        <w:rPr>
          <w:rFonts w:ascii="Verdana" w:hAnsi="Verdana" w:cs="Arial"/>
          <w:i/>
          <w:sz w:val="20"/>
          <w:szCs w:val="20"/>
          <w:lang w:val="en-GB"/>
        </w:rPr>
        <w:t>*</w:t>
      </w:r>
      <w:r w:rsidR="00E72285" w:rsidRPr="00321593">
        <w:rPr>
          <w:rFonts w:ascii="Verdana" w:hAnsi="Verdana" w:cs="Arial"/>
          <w:i/>
          <w:sz w:val="20"/>
          <w:szCs w:val="20"/>
          <w:lang w:val="en-GB"/>
        </w:rPr>
        <w:t xml:space="preserve"> </w:t>
      </w:r>
      <w:r w:rsidR="00B508D9">
        <w:rPr>
          <w:rFonts w:ascii="Verdana" w:hAnsi="Verdana"/>
          <w:sz w:val="20"/>
          <w:szCs w:val="20"/>
          <w:lang w:val="en-GB"/>
        </w:rPr>
        <w:t>Financer of the EVR is a person who has entered into a corresponding contract with the Service Provider to cover the costs related to the development of the EVR</w:t>
      </w:r>
      <w:r w:rsidR="00841651" w:rsidRPr="00321593">
        <w:rPr>
          <w:rFonts w:ascii="Verdana" w:hAnsi="Verdana"/>
          <w:sz w:val="20"/>
          <w:szCs w:val="20"/>
          <w:lang w:val="en-GB"/>
        </w:rPr>
        <w:t>.</w:t>
      </w:r>
    </w:p>
    <w:p w:rsidR="005F29DC" w:rsidRPr="00321593" w:rsidRDefault="005F29DC" w:rsidP="00BA5609">
      <w:pPr>
        <w:rPr>
          <w:rFonts w:ascii="Verdana" w:hAnsi="Verdana"/>
          <w:sz w:val="20"/>
          <w:szCs w:val="20"/>
          <w:lang w:val="en-GB"/>
        </w:rPr>
      </w:pPr>
      <w:r w:rsidRPr="00321593">
        <w:rPr>
          <w:rFonts w:ascii="Verdana" w:hAnsi="Verdana"/>
          <w:sz w:val="20"/>
          <w:szCs w:val="20"/>
          <w:lang w:val="en-GB"/>
        </w:rPr>
        <w:t xml:space="preserve">** </w:t>
      </w:r>
      <w:r w:rsidR="00B508D9">
        <w:rPr>
          <w:rFonts w:ascii="Verdana" w:hAnsi="Verdana"/>
          <w:sz w:val="20"/>
          <w:szCs w:val="20"/>
          <w:lang w:val="en-GB"/>
        </w:rPr>
        <w:t>M</w:t>
      </w:r>
      <w:r w:rsidR="00B508D9" w:rsidRPr="00B508D9">
        <w:rPr>
          <w:rFonts w:ascii="Verdana" w:hAnsi="Verdana"/>
          <w:sz w:val="20"/>
          <w:szCs w:val="20"/>
          <w:lang w:val="en-GB"/>
        </w:rPr>
        <w:t>ember</w:t>
      </w:r>
      <w:r w:rsidR="00B508D9">
        <w:rPr>
          <w:rFonts w:ascii="Verdana" w:hAnsi="Verdana"/>
          <w:sz w:val="20"/>
          <w:szCs w:val="20"/>
          <w:lang w:val="en-GB"/>
        </w:rPr>
        <w:t>s</w:t>
      </w:r>
      <w:r w:rsidR="00B508D9" w:rsidRPr="00B508D9">
        <w:rPr>
          <w:rFonts w:ascii="Verdana" w:hAnsi="Verdana"/>
          <w:sz w:val="20"/>
          <w:szCs w:val="20"/>
          <w:lang w:val="en-GB"/>
        </w:rPr>
        <w:t xml:space="preserve"> of the Estonian Forest and Wood Industries Association </w:t>
      </w:r>
      <w:r w:rsidR="00B508D9">
        <w:rPr>
          <w:rFonts w:ascii="Verdana" w:hAnsi="Verdana"/>
          <w:sz w:val="20"/>
          <w:szCs w:val="20"/>
          <w:lang w:val="en-GB"/>
        </w:rPr>
        <w:t>are published on the website</w:t>
      </w:r>
      <w:r w:rsidR="00C50FB5" w:rsidRPr="00321593">
        <w:rPr>
          <w:rFonts w:ascii="Verdana" w:hAnsi="Verdana"/>
          <w:sz w:val="20"/>
          <w:szCs w:val="20"/>
          <w:lang w:val="en-GB"/>
        </w:rPr>
        <w:t xml:space="preserve"> </w:t>
      </w:r>
      <w:hyperlink r:id="rId13" w:history="1">
        <w:r w:rsidR="00C50FB5" w:rsidRPr="00321593">
          <w:rPr>
            <w:rStyle w:val="Hyperlink"/>
            <w:rFonts w:ascii="Verdana" w:hAnsi="Verdana"/>
            <w:sz w:val="20"/>
            <w:szCs w:val="20"/>
            <w:lang w:val="en-GB"/>
          </w:rPr>
          <w:t>www.empl.ee</w:t>
        </w:r>
      </w:hyperlink>
      <w:r w:rsidR="00C50FB5" w:rsidRPr="00321593">
        <w:rPr>
          <w:rFonts w:ascii="Verdana" w:hAnsi="Verdana"/>
          <w:sz w:val="20"/>
          <w:szCs w:val="20"/>
          <w:lang w:val="en-GB"/>
        </w:rPr>
        <w:t xml:space="preserve">, </w:t>
      </w:r>
      <w:r w:rsidR="00B508D9">
        <w:rPr>
          <w:rFonts w:ascii="Verdana" w:hAnsi="Verdana"/>
          <w:sz w:val="20"/>
          <w:szCs w:val="20"/>
          <w:lang w:val="en-GB"/>
        </w:rPr>
        <w:t>right of a member for a discount price applies to the company during the membership period, i.e. from admission as a member until the termination of membership</w:t>
      </w:r>
      <w:r w:rsidR="007F0343" w:rsidRPr="00321593">
        <w:rPr>
          <w:rFonts w:ascii="Verdana" w:hAnsi="Verdana"/>
          <w:sz w:val="20"/>
          <w:szCs w:val="20"/>
          <w:lang w:val="en-GB"/>
        </w:rPr>
        <w:t>.</w:t>
      </w:r>
    </w:p>
    <w:p w:rsidR="00BA5609" w:rsidRPr="00321593" w:rsidRDefault="00BA5609" w:rsidP="00455FB6">
      <w:pPr>
        <w:pStyle w:val="Heading2"/>
        <w:numPr>
          <w:ilvl w:val="0"/>
          <w:numId w:val="0"/>
        </w:numPr>
        <w:ind w:left="720"/>
        <w:rPr>
          <w:lang w:val="en-GB"/>
        </w:rPr>
      </w:pPr>
    </w:p>
    <w:p w:rsidR="004B4FFA" w:rsidRPr="00321593" w:rsidRDefault="004B4FFA" w:rsidP="004B4FFA">
      <w:pPr>
        <w:rPr>
          <w:lang w:val="en-GB"/>
        </w:rPr>
      </w:pPr>
    </w:p>
    <w:p w:rsidR="00BF1834" w:rsidRPr="00321593" w:rsidRDefault="00BF1834" w:rsidP="00075C09">
      <w:pPr>
        <w:spacing w:after="120"/>
        <w:rPr>
          <w:rFonts w:ascii="Verdana" w:hAnsi="Verdana" w:cs="Arial"/>
          <w:sz w:val="20"/>
          <w:szCs w:val="20"/>
          <w:lang w:val="en-GB"/>
        </w:rPr>
      </w:pPr>
    </w:p>
    <w:p w:rsidR="0070652D" w:rsidRPr="00321593" w:rsidRDefault="0070652D" w:rsidP="00075C09">
      <w:pPr>
        <w:spacing w:after="120"/>
        <w:rPr>
          <w:rFonts w:ascii="Verdana" w:hAnsi="Verdana" w:cs="Arial"/>
          <w:sz w:val="20"/>
          <w:szCs w:val="20"/>
          <w:lang w:val="en-GB"/>
        </w:rPr>
      </w:pPr>
    </w:p>
    <w:p w:rsidR="0070652D" w:rsidRPr="00321593" w:rsidRDefault="0070652D" w:rsidP="00075C09">
      <w:pPr>
        <w:spacing w:after="120"/>
        <w:rPr>
          <w:rFonts w:ascii="Verdana" w:hAnsi="Verdana" w:cs="Arial"/>
          <w:sz w:val="20"/>
          <w:szCs w:val="20"/>
          <w:lang w:val="en-GB"/>
        </w:rPr>
      </w:pPr>
    </w:p>
    <w:p w:rsidR="007F0343" w:rsidRPr="00321593" w:rsidRDefault="007F0343" w:rsidP="00075C09">
      <w:pPr>
        <w:spacing w:after="120"/>
        <w:rPr>
          <w:rFonts w:ascii="Verdana" w:hAnsi="Verdana" w:cs="Arial"/>
          <w:sz w:val="20"/>
          <w:szCs w:val="20"/>
          <w:lang w:val="en-GB"/>
        </w:rPr>
      </w:pPr>
    </w:p>
    <w:p w:rsidR="0070652D" w:rsidRPr="00321593" w:rsidRDefault="00B508D9" w:rsidP="00075C09">
      <w:pPr>
        <w:spacing w:after="120"/>
        <w:rPr>
          <w:rFonts w:cs="Calibri"/>
          <w:b/>
          <w:bCs/>
          <w:sz w:val="28"/>
          <w:szCs w:val="28"/>
          <w:lang w:val="en-GB"/>
        </w:rPr>
      </w:pPr>
      <w:r>
        <w:rPr>
          <w:rFonts w:cs="Calibri"/>
          <w:b/>
          <w:bCs/>
          <w:sz w:val="28"/>
          <w:szCs w:val="28"/>
          <w:lang w:val="en-GB"/>
        </w:rPr>
        <w:t>Annex 2 to the Contract</w:t>
      </w:r>
    </w:p>
    <w:p w:rsidR="00642D1A" w:rsidRPr="00321593" w:rsidRDefault="00B508D9" w:rsidP="00642D1A">
      <w:pPr>
        <w:spacing w:after="120"/>
        <w:rPr>
          <w:rFonts w:ascii="Verdana" w:hAnsi="Verdana" w:cs="Arial"/>
          <w:sz w:val="20"/>
          <w:szCs w:val="20"/>
          <w:lang w:val="en-GB"/>
        </w:rPr>
      </w:pPr>
      <w:r>
        <w:rPr>
          <w:rFonts w:ascii="Verdana" w:hAnsi="Verdana" w:cs="Arial"/>
          <w:sz w:val="20"/>
          <w:szCs w:val="20"/>
          <w:lang w:val="en-GB"/>
        </w:rPr>
        <w:t>Privacy Conditions</w:t>
      </w:r>
    </w:p>
    <w:p w:rsidR="00753F26" w:rsidRPr="00321593" w:rsidRDefault="00B508D9" w:rsidP="001C10AB">
      <w:pPr>
        <w:pStyle w:val="ListParagraph"/>
        <w:numPr>
          <w:ilvl w:val="1"/>
          <w:numId w:val="40"/>
        </w:numPr>
        <w:spacing w:after="120"/>
        <w:jc w:val="both"/>
        <w:rPr>
          <w:rFonts w:ascii="Verdana" w:hAnsi="Verdana" w:cs="Arial"/>
          <w:sz w:val="20"/>
          <w:szCs w:val="20"/>
          <w:lang w:val="en-GB"/>
        </w:rPr>
      </w:pPr>
      <w:r w:rsidRPr="00B508D9">
        <w:rPr>
          <w:rFonts w:ascii="Verdana" w:hAnsi="Verdana" w:cs="Arial"/>
          <w:sz w:val="20"/>
          <w:szCs w:val="20"/>
          <w:lang w:val="en-GB"/>
        </w:rPr>
        <w:lastRenderedPageBreak/>
        <w:t>Personal data is data that is collected for the provision of a service, to identify a person, to contact a person for the provision of a service or to resolve issues</w:t>
      </w:r>
      <w:r w:rsidR="00753F26" w:rsidRPr="00321593">
        <w:rPr>
          <w:rFonts w:ascii="Verdana" w:hAnsi="Verdana" w:cs="Arial"/>
          <w:sz w:val="20"/>
          <w:szCs w:val="20"/>
          <w:lang w:val="en-GB"/>
        </w:rPr>
        <w:t>.</w:t>
      </w:r>
    </w:p>
    <w:p w:rsidR="00753F26" w:rsidRPr="00321593" w:rsidRDefault="00B508D9" w:rsidP="001C10AB">
      <w:pPr>
        <w:pStyle w:val="ListParagraph"/>
        <w:numPr>
          <w:ilvl w:val="1"/>
          <w:numId w:val="40"/>
        </w:numPr>
        <w:spacing w:after="120"/>
        <w:jc w:val="both"/>
        <w:rPr>
          <w:rFonts w:ascii="Verdana" w:hAnsi="Verdana" w:cs="Arial"/>
          <w:sz w:val="20"/>
          <w:szCs w:val="20"/>
          <w:lang w:val="en-GB"/>
        </w:rPr>
      </w:pPr>
      <w:r>
        <w:rPr>
          <w:rFonts w:ascii="Verdana" w:hAnsi="Verdana" w:cs="Arial"/>
          <w:sz w:val="20"/>
          <w:szCs w:val="20"/>
          <w:lang w:val="en-GB"/>
        </w:rPr>
        <w:t xml:space="preserve">The controller of the personal data is the </w:t>
      </w:r>
      <w:r w:rsidRPr="00B508D9">
        <w:rPr>
          <w:rFonts w:ascii="Verdana" w:hAnsi="Verdana" w:cs="Arial"/>
          <w:sz w:val="20"/>
          <w:szCs w:val="20"/>
          <w:lang w:val="en-GB"/>
        </w:rPr>
        <w:t>Estonian Forest and Wood Industries Association</w:t>
      </w:r>
      <w:r>
        <w:rPr>
          <w:rFonts w:ascii="Verdana" w:hAnsi="Verdana" w:cs="Arial"/>
          <w:sz w:val="20"/>
          <w:szCs w:val="20"/>
          <w:lang w:val="en-GB"/>
        </w:rPr>
        <w:t xml:space="preserve">, registry code </w:t>
      </w:r>
      <w:r w:rsidR="00753F26" w:rsidRPr="00321593">
        <w:rPr>
          <w:rFonts w:ascii="Verdana" w:hAnsi="Verdana" w:cs="Arial"/>
          <w:sz w:val="20"/>
          <w:szCs w:val="20"/>
          <w:lang w:val="en-GB"/>
        </w:rPr>
        <w:t>80014950, a</w:t>
      </w:r>
      <w:r>
        <w:rPr>
          <w:rFonts w:ascii="Verdana" w:hAnsi="Verdana" w:cs="Arial"/>
          <w:sz w:val="20"/>
          <w:szCs w:val="20"/>
          <w:lang w:val="en-GB"/>
        </w:rPr>
        <w:t>d</w:t>
      </w:r>
      <w:r w:rsidR="00753F26" w:rsidRPr="00321593">
        <w:rPr>
          <w:rFonts w:ascii="Verdana" w:hAnsi="Verdana" w:cs="Arial"/>
          <w:sz w:val="20"/>
          <w:szCs w:val="20"/>
          <w:lang w:val="en-GB"/>
        </w:rPr>
        <w:t xml:space="preserve">dress </w:t>
      </w:r>
      <w:proofErr w:type="spellStart"/>
      <w:r w:rsidR="00753F26" w:rsidRPr="00321593">
        <w:rPr>
          <w:rFonts w:ascii="Verdana" w:hAnsi="Verdana" w:cs="Arial"/>
          <w:sz w:val="20"/>
          <w:szCs w:val="20"/>
          <w:lang w:val="en-GB"/>
        </w:rPr>
        <w:t>Harju</w:t>
      </w:r>
      <w:proofErr w:type="spellEnd"/>
      <w:r w:rsidR="00753F26" w:rsidRPr="00321593">
        <w:rPr>
          <w:rFonts w:ascii="Verdana" w:hAnsi="Verdana" w:cs="Arial"/>
          <w:sz w:val="20"/>
          <w:szCs w:val="20"/>
          <w:lang w:val="en-GB"/>
        </w:rPr>
        <w:t xml:space="preserve"> </w:t>
      </w:r>
      <w:r>
        <w:rPr>
          <w:rFonts w:ascii="Verdana" w:hAnsi="Verdana" w:cs="Arial"/>
          <w:sz w:val="20"/>
          <w:szCs w:val="20"/>
          <w:lang w:val="en-GB"/>
        </w:rPr>
        <w:t>County</w:t>
      </w:r>
      <w:r w:rsidR="00753F26" w:rsidRPr="00321593">
        <w:rPr>
          <w:rFonts w:ascii="Verdana" w:hAnsi="Verdana" w:cs="Arial"/>
          <w:sz w:val="20"/>
          <w:szCs w:val="20"/>
          <w:lang w:val="en-GB"/>
        </w:rPr>
        <w:t xml:space="preserve">, Tallinn </w:t>
      </w:r>
      <w:proofErr w:type="spellStart"/>
      <w:r w:rsidR="00753F26" w:rsidRPr="00321593">
        <w:rPr>
          <w:rFonts w:ascii="Verdana" w:hAnsi="Verdana" w:cs="Arial"/>
          <w:sz w:val="20"/>
          <w:szCs w:val="20"/>
          <w:lang w:val="en-GB"/>
        </w:rPr>
        <w:t>Toompuiestee</w:t>
      </w:r>
      <w:proofErr w:type="spellEnd"/>
      <w:r w:rsidR="00753F26" w:rsidRPr="00321593">
        <w:rPr>
          <w:rFonts w:ascii="Verdana" w:hAnsi="Verdana" w:cs="Arial"/>
          <w:sz w:val="20"/>
          <w:szCs w:val="20"/>
          <w:lang w:val="en-GB"/>
        </w:rPr>
        <w:t xml:space="preserve"> 24, 10149, e-</w:t>
      </w:r>
      <w:r>
        <w:rPr>
          <w:rFonts w:ascii="Verdana" w:hAnsi="Verdana" w:cs="Arial"/>
          <w:sz w:val="20"/>
          <w:szCs w:val="20"/>
          <w:lang w:val="en-GB"/>
        </w:rPr>
        <w:t>mail address</w:t>
      </w:r>
      <w:r w:rsidR="00753F26" w:rsidRPr="00321593">
        <w:rPr>
          <w:rFonts w:ascii="Verdana" w:hAnsi="Verdana" w:cs="Arial"/>
          <w:sz w:val="20"/>
          <w:szCs w:val="20"/>
          <w:lang w:val="en-GB"/>
        </w:rPr>
        <w:t xml:space="preserve"> info@empl.ee, </w:t>
      </w:r>
      <w:r>
        <w:rPr>
          <w:rFonts w:ascii="Verdana" w:hAnsi="Verdana" w:cs="Arial"/>
          <w:sz w:val="20"/>
          <w:szCs w:val="20"/>
          <w:lang w:val="en-GB"/>
        </w:rPr>
        <w:t>contact phone</w:t>
      </w:r>
      <w:r w:rsidR="00753F26" w:rsidRPr="00321593">
        <w:rPr>
          <w:rFonts w:ascii="Verdana" w:hAnsi="Verdana" w:cs="Arial"/>
          <w:sz w:val="20"/>
          <w:szCs w:val="20"/>
          <w:lang w:val="en-GB"/>
        </w:rPr>
        <w:t xml:space="preserve"> +372 656 7643.</w:t>
      </w:r>
    </w:p>
    <w:p w:rsidR="00753F26" w:rsidRPr="00321593" w:rsidRDefault="00B508D9" w:rsidP="001C10AB">
      <w:pPr>
        <w:pStyle w:val="ListParagraph"/>
        <w:numPr>
          <w:ilvl w:val="1"/>
          <w:numId w:val="40"/>
        </w:numPr>
        <w:spacing w:after="120"/>
        <w:jc w:val="both"/>
        <w:rPr>
          <w:rFonts w:ascii="Verdana" w:hAnsi="Verdana" w:cs="Arial"/>
          <w:sz w:val="20"/>
          <w:szCs w:val="20"/>
          <w:lang w:val="en-GB"/>
        </w:rPr>
      </w:pPr>
      <w:r w:rsidRPr="00B508D9">
        <w:rPr>
          <w:rFonts w:ascii="Verdana" w:hAnsi="Verdana" w:cs="Arial"/>
          <w:sz w:val="20"/>
          <w:szCs w:val="20"/>
          <w:lang w:val="en-GB"/>
        </w:rPr>
        <w:t xml:space="preserve">The controller does not process sensitive personal data as defined in </w:t>
      </w:r>
      <w:r w:rsidR="005F07BF">
        <w:rPr>
          <w:rFonts w:ascii="Verdana" w:hAnsi="Verdana" w:cs="Arial"/>
          <w:sz w:val="20"/>
          <w:szCs w:val="20"/>
          <w:lang w:val="en-GB"/>
        </w:rPr>
        <w:t xml:space="preserve">the General Data Protection Regulation </w:t>
      </w:r>
      <w:r w:rsidRPr="00B508D9">
        <w:rPr>
          <w:rFonts w:ascii="Verdana" w:hAnsi="Verdana" w:cs="Arial"/>
          <w:sz w:val="20"/>
          <w:szCs w:val="20"/>
          <w:lang w:val="en-GB"/>
        </w:rPr>
        <w:t>of the European Union</w:t>
      </w:r>
      <w:r w:rsidR="005F07BF">
        <w:rPr>
          <w:rFonts w:ascii="Verdana" w:hAnsi="Verdana" w:cs="Arial"/>
          <w:sz w:val="20"/>
          <w:szCs w:val="20"/>
          <w:lang w:val="en-GB"/>
        </w:rPr>
        <w:t xml:space="preserve"> </w:t>
      </w:r>
      <w:r w:rsidR="005F07BF" w:rsidRPr="005F07BF">
        <w:rPr>
          <w:rFonts w:ascii="Verdana" w:hAnsi="Verdana" w:cs="Arial"/>
          <w:sz w:val="20"/>
          <w:szCs w:val="20"/>
          <w:lang w:val="en-GB"/>
        </w:rPr>
        <w:t>(Regulation 2016/679)</w:t>
      </w:r>
      <w:r w:rsidRPr="00B508D9">
        <w:rPr>
          <w:rFonts w:ascii="Verdana" w:hAnsi="Verdana" w:cs="Arial"/>
          <w:sz w:val="20"/>
          <w:szCs w:val="20"/>
          <w:lang w:val="en-GB"/>
        </w:rPr>
        <w:t>.</w:t>
      </w:r>
    </w:p>
    <w:p w:rsidR="00F020DA" w:rsidRPr="00321593" w:rsidRDefault="005F07BF" w:rsidP="001C10AB">
      <w:pPr>
        <w:pStyle w:val="ListParagraph"/>
        <w:numPr>
          <w:ilvl w:val="1"/>
          <w:numId w:val="40"/>
        </w:numPr>
        <w:spacing w:after="120"/>
        <w:jc w:val="both"/>
        <w:rPr>
          <w:rFonts w:ascii="Verdana" w:hAnsi="Verdana" w:cs="Arial"/>
          <w:sz w:val="20"/>
          <w:szCs w:val="20"/>
          <w:lang w:val="en-GB"/>
        </w:rPr>
      </w:pPr>
      <w:r w:rsidRPr="005F07BF">
        <w:rPr>
          <w:rFonts w:ascii="Verdana" w:hAnsi="Verdana" w:cs="Arial"/>
          <w:sz w:val="20"/>
          <w:szCs w:val="20"/>
          <w:lang w:val="en-GB"/>
        </w:rPr>
        <w:t>Personal data are personal data enabling the identification of persons and distinguishing them from other persons of the same name - first name, surname and personal identification code and contact information (telephone number, e-mail address and address of residence and location).</w:t>
      </w:r>
    </w:p>
    <w:p w:rsidR="00D9789E" w:rsidRPr="00321593" w:rsidRDefault="005F07BF" w:rsidP="001C10AB">
      <w:pPr>
        <w:pStyle w:val="ListParagraph"/>
        <w:numPr>
          <w:ilvl w:val="1"/>
          <w:numId w:val="40"/>
        </w:numPr>
        <w:spacing w:after="120"/>
        <w:jc w:val="both"/>
        <w:rPr>
          <w:rFonts w:ascii="Verdana" w:hAnsi="Verdana" w:cs="Arial"/>
          <w:sz w:val="20"/>
          <w:szCs w:val="20"/>
          <w:lang w:val="en-GB"/>
        </w:rPr>
      </w:pPr>
      <w:r>
        <w:rPr>
          <w:rFonts w:ascii="Verdana" w:hAnsi="Verdana" w:cs="Arial"/>
          <w:sz w:val="20"/>
          <w:szCs w:val="20"/>
          <w:lang w:val="en-GB"/>
        </w:rPr>
        <w:t xml:space="preserve">The data controller </w:t>
      </w:r>
      <w:r w:rsidRPr="005F07BF">
        <w:rPr>
          <w:rFonts w:ascii="Verdana" w:hAnsi="Verdana" w:cs="Arial"/>
          <w:sz w:val="20"/>
          <w:szCs w:val="20"/>
          <w:lang w:val="en-GB"/>
        </w:rPr>
        <w:t>processes personal data for the performance of the</w:t>
      </w:r>
      <w:r>
        <w:rPr>
          <w:rFonts w:ascii="Verdana" w:hAnsi="Verdana" w:cs="Arial"/>
          <w:sz w:val="20"/>
          <w:szCs w:val="20"/>
          <w:lang w:val="en-GB"/>
        </w:rPr>
        <w:t xml:space="preserve"> Contract</w:t>
      </w:r>
      <w:r w:rsidRPr="005F07BF">
        <w:rPr>
          <w:rFonts w:ascii="Verdana" w:hAnsi="Verdana" w:cs="Arial"/>
          <w:sz w:val="20"/>
          <w:szCs w:val="20"/>
          <w:lang w:val="en-GB"/>
        </w:rPr>
        <w:t xml:space="preserve"> or pursuant to law.</w:t>
      </w:r>
      <w:r w:rsidR="005978C7" w:rsidRPr="00321593">
        <w:rPr>
          <w:rFonts w:ascii="Verdana" w:hAnsi="Verdana" w:cs="Arial"/>
          <w:sz w:val="20"/>
          <w:szCs w:val="20"/>
          <w:lang w:val="en-GB"/>
        </w:rPr>
        <w:t xml:space="preserve"> </w:t>
      </w:r>
    </w:p>
    <w:p w:rsidR="005978C7" w:rsidRPr="00321593" w:rsidRDefault="005F07BF" w:rsidP="001C10AB">
      <w:pPr>
        <w:pStyle w:val="ListParagraph"/>
        <w:numPr>
          <w:ilvl w:val="1"/>
          <w:numId w:val="40"/>
        </w:numPr>
        <w:spacing w:after="120"/>
        <w:jc w:val="both"/>
        <w:rPr>
          <w:rFonts w:ascii="Verdana" w:hAnsi="Verdana" w:cs="Arial"/>
          <w:sz w:val="20"/>
          <w:szCs w:val="20"/>
          <w:lang w:val="en-GB"/>
        </w:rPr>
      </w:pPr>
      <w:r w:rsidRPr="005F07BF">
        <w:rPr>
          <w:rFonts w:ascii="Verdana" w:hAnsi="Verdana" w:cs="Arial"/>
          <w:sz w:val="20"/>
          <w:szCs w:val="20"/>
          <w:lang w:val="en-GB"/>
        </w:rPr>
        <w:t xml:space="preserve">The processing of personal data shall take place for the performance of the </w:t>
      </w:r>
      <w:r>
        <w:rPr>
          <w:rFonts w:ascii="Verdana" w:hAnsi="Verdana" w:cs="Arial"/>
          <w:sz w:val="20"/>
          <w:szCs w:val="20"/>
          <w:lang w:val="en-GB"/>
        </w:rPr>
        <w:t xml:space="preserve">Contract </w:t>
      </w:r>
      <w:r w:rsidRPr="005F07BF">
        <w:rPr>
          <w:rFonts w:ascii="Verdana" w:hAnsi="Verdana" w:cs="Arial"/>
          <w:sz w:val="20"/>
          <w:szCs w:val="20"/>
          <w:lang w:val="en-GB"/>
        </w:rPr>
        <w:t xml:space="preserve">from pre-contractual communication, for the establishment, development and maintenance of co-operation and settlement </w:t>
      </w:r>
      <w:r>
        <w:rPr>
          <w:rFonts w:ascii="Verdana" w:hAnsi="Verdana" w:cs="Arial"/>
          <w:sz w:val="20"/>
          <w:szCs w:val="20"/>
          <w:lang w:val="en-GB"/>
        </w:rPr>
        <w:t xml:space="preserve">of payments </w:t>
      </w:r>
      <w:r w:rsidRPr="005F07BF">
        <w:rPr>
          <w:rFonts w:ascii="Verdana" w:hAnsi="Verdana" w:cs="Arial"/>
          <w:sz w:val="20"/>
          <w:szCs w:val="20"/>
          <w:lang w:val="en-GB"/>
        </w:rPr>
        <w:t>and for the management of circumstances and events affecting the provision of the service, including transmission of information and resolution</w:t>
      </w:r>
      <w:r>
        <w:rPr>
          <w:rFonts w:ascii="Verdana" w:hAnsi="Verdana" w:cs="Arial"/>
          <w:sz w:val="20"/>
          <w:szCs w:val="20"/>
          <w:lang w:val="en-GB"/>
        </w:rPr>
        <w:t xml:space="preserve"> of situations.</w:t>
      </w:r>
      <w:r w:rsidR="00D9789E" w:rsidRPr="00321593">
        <w:rPr>
          <w:rFonts w:ascii="Verdana" w:hAnsi="Verdana" w:cs="Arial"/>
          <w:bCs/>
          <w:sz w:val="20"/>
          <w:szCs w:val="20"/>
          <w:lang w:val="en-GB"/>
        </w:rPr>
        <w:t xml:space="preserve"> </w:t>
      </w:r>
    </w:p>
    <w:p w:rsidR="005978C7" w:rsidRPr="00321593" w:rsidRDefault="005F07BF" w:rsidP="001C10AB">
      <w:pPr>
        <w:pStyle w:val="ListParagraph"/>
        <w:numPr>
          <w:ilvl w:val="1"/>
          <w:numId w:val="40"/>
        </w:numPr>
        <w:spacing w:after="120"/>
        <w:jc w:val="both"/>
        <w:rPr>
          <w:rFonts w:ascii="Verdana" w:hAnsi="Verdana" w:cs="Arial"/>
          <w:sz w:val="20"/>
          <w:szCs w:val="20"/>
          <w:lang w:val="en-GB"/>
        </w:rPr>
      </w:pPr>
      <w:r>
        <w:rPr>
          <w:rFonts w:ascii="Verdana" w:hAnsi="Verdana" w:cs="Arial"/>
          <w:sz w:val="20"/>
          <w:szCs w:val="20"/>
          <w:lang w:val="en-GB"/>
        </w:rPr>
        <w:t>Statutory purposes</w:t>
      </w:r>
      <w:r w:rsidRPr="005F07BF">
        <w:rPr>
          <w:rFonts w:ascii="Verdana" w:hAnsi="Verdana" w:cs="Arial"/>
          <w:sz w:val="20"/>
          <w:szCs w:val="20"/>
          <w:lang w:val="en-GB"/>
        </w:rPr>
        <w:t xml:space="preserve"> of</w:t>
      </w:r>
      <w:r>
        <w:rPr>
          <w:rFonts w:ascii="Verdana" w:hAnsi="Verdana" w:cs="Arial"/>
          <w:sz w:val="20"/>
          <w:szCs w:val="20"/>
          <w:lang w:val="en-GB"/>
        </w:rPr>
        <w:t xml:space="preserve"> data</w:t>
      </w:r>
      <w:r w:rsidRPr="005F07BF">
        <w:rPr>
          <w:rFonts w:ascii="Verdana" w:hAnsi="Verdana" w:cs="Arial"/>
          <w:sz w:val="20"/>
          <w:szCs w:val="20"/>
          <w:lang w:val="en-GB"/>
        </w:rPr>
        <w:t xml:space="preserve"> processing </w:t>
      </w:r>
      <w:r>
        <w:rPr>
          <w:rFonts w:ascii="Verdana" w:hAnsi="Verdana" w:cs="Arial"/>
          <w:sz w:val="20"/>
          <w:szCs w:val="20"/>
          <w:lang w:val="en-GB"/>
        </w:rPr>
        <w:t>are</w:t>
      </w:r>
      <w:r w:rsidRPr="005F07BF">
        <w:rPr>
          <w:rFonts w:ascii="Verdana" w:hAnsi="Verdana" w:cs="Arial"/>
          <w:sz w:val="20"/>
          <w:szCs w:val="20"/>
          <w:lang w:val="en-GB"/>
        </w:rPr>
        <w:t xml:space="preserve"> accounting (including </w:t>
      </w:r>
      <w:r>
        <w:rPr>
          <w:rFonts w:ascii="Verdana" w:hAnsi="Verdana" w:cs="Arial"/>
          <w:sz w:val="20"/>
          <w:szCs w:val="20"/>
          <w:lang w:val="en-GB"/>
        </w:rPr>
        <w:t xml:space="preserve">retention </w:t>
      </w:r>
      <w:r w:rsidRPr="005F07BF">
        <w:rPr>
          <w:rFonts w:ascii="Verdana" w:hAnsi="Verdana" w:cs="Arial"/>
          <w:sz w:val="20"/>
          <w:szCs w:val="20"/>
          <w:lang w:val="en-GB"/>
        </w:rPr>
        <w:t xml:space="preserve">of source documents), </w:t>
      </w:r>
      <w:r>
        <w:rPr>
          <w:rFonts w:ascii="Verdana" w:hAnsi="Verdana" w:cs="Arial"/>
          <w:sz w:val="20"/>
          <w:szCs w:val="20"/>
          <w:lang w:val="en-GB"/>
        </w:rPr>
        <w:t>provision of information to</w:t>
      </w:r>
      <w:r w:rsidRPr="005F07BF">
        <w:rPr>
          <w:rFonts w:ascii="Verdana" w:hAnsi="Verdana" w:cs="Arial"/>
          <w:sz w:val="20"/>
          <w:szCs w:val="20"/>
          <w:lang w:val="en-GB"/>
        </w:rPr>
        <w:t xml:space="preserve"> the Data Protection Inspectorate and the data subject of a personal data breach and </w:t>
      </w:r>
      <w:r>
        <w:rPr>
          <w:rFonts w:ascii="Verdana" w:hAnsi="Verdana" w:cs="Arial"/>
          <w:sz w:val="20"/>
          <w:szCs w:val="20"/>
          <w:lang w:val="en-GB"/>
        </w:rPr>
        <w:t>provision of a response</w:t>
      </w:r>
      <w:r w:rsidRPr="005F07BF">
        <w:rPr>
          <w:rFonts w:ascii="Verdana" w:hAnsi="Verdana" w:cs="Arial"/>
          <w:sz w:val="20"/>
          <w:szCs w:val="20"/>
          <w:lang w:val="en-GB"/>
        </w:rPr>
        <w:t xml:space="preserve"> to a request for information from a public authority or </w:t>
      </w:r>
      <w:r>
        <w:rPr>
          <w:rFonts w:ascii="Verdana" w:hAnsi="Verdana" w:cs="Arial"/>
          <w:sz w:val="20"/>
          <w:szCs w:val="20"/>
          <w:lang w:val="en-GB"/>
        </w:rPr>
        <w:t>a state agency.</w:t>
      </w:r>
      <w:r w:rsidR="00D9789E" w:rsidRPr="00321593">
        <w:rPr>
          <w:rFonts w:ascii="Verdana" w:hAnsi="Verdana" w:cs="Arial"/>
          <w:sz w:val="20"/>
          <w:szCs w:val="20"/>
          <w:lang w:val="en-GB"/>
        </w:rPr>
        <w:t xml:space="preserve"> </w:t>
      </w:r>
    </w:p>
    <w:p w:rsidR="00F020DA" w:rsidRPr="00321593" w:rsidRDefault="005F07BF" w:rsidP="001C10AB">
      <w:pPr>
        <w:pStyle w:val="ListParagraph"/>
        <w:numPr>
          <w:ilvl w:val="1"/>
          <w:numId w:val="40"/>
        </w:numPr>
        <w:spacing w:after="120"/>
        <w:jc w:val="both"/>
        <w:rPr>
          <w:rFonts w:ascii="Verdana" w:hAnsi="Verdana" w:cs="Arial"/>
          <w:sz w:val="20"/>
          <w:szCs w:val="20"/>
          <w:lang w:val="en-GB"/>
        </w:rPr>
      </w:pPr>
      <w:r w:rsidRPr="005F07BF">
        <w:rPr>
          <w:rFonts w:ascii="Verdana" w:hAnsi="Verdana" w:cs="Arial"/>
          <w:sz w:val="20"/>
          <w:szCs w:val="20"/>
          <w:lang w:val="en-GB"/>
        </w:rPr>
        <w:t xml:space="preserve">If a person has joined </w:t>
      </w:r>
      <w:r>
        <w:rPr>
          <w:rFonts w:ascii="Verdana" w:hAnsi="Verdana" w:cs="Arial"/>
          <w:sz w:val="20"/>
          <w:szCs w:val="20"/>
          <w:lang w:val="en-GB"/>
        </w:rPr>
        <w:t>the E</w:t>
      </w:r>
      <w:r w:rsidRPr="005F07BF">
        <w:rPr>
          <w:rFonts w:ascii="Verdana" w:hAnsi="Verdana" w:cs="Arial"/>
          <w:sz w:val="20"/>
          <w:szCs w:val="20"/>
          <w:lang w:val="en-GB"/>
        </w:rPr>
        <w:t xml:space="preserve">VR and has consented to the processing of personal data by signing this </w:t>
      </w:r>
      <w:r>
        <w:rPr>
          <w:rFonts w:ascii="Verdana" w:hAnsi="Verdana" w:cs="Arial"/>
          <w:sz w:val="20"/>
          <w:szCs w:val="20"/>
          <w:lang w:val="en-GB"/>
        </w:rPr>
        <w:t>Contract</w:t>
      </w:r>
      <w:r w:rsidRPr="005F07BF">
        <w:rPr>
          <w:rFonts w:ascii="Verdana" w:hAnsi="Verdana" w:cs="Arial"/>
          <w:sz w:val="20"/>
          <w:szCs w:val="20"/>
          <w:lang w:val="en-GB"/>
        </w:rPr>
        <w:t>, the</w:t>
      </w:r>
      <w:r>
        <w:rPr>
          <w:rFonts w:ascii="Verdana" w:hAnsi="Verdana" w:cs="Arial"/>
          <w:sz w:val="20"/>
          <w:szCs w:val="20"/>
          <w:lang w:val="en-GB"/>
        </w:rPr>
        <w:t xml:space="preserve"> data</w:t>
      </w:r>
      <w:r w:rsidRPr="005F07BF">
        <w:rPr>
          <w:rFonts w:ascii="Verdana" w:hAnsi="Verdana" w:cs="Arial"/>
          <w:sz w:val="20"/>
          <w:szCs w:val="20"/>
          <w:lang w:val="en-GB"/>
        </w:rPr>
        <w:t xml:space="preserve"> controller </w:t>
      </w:r>
      <w:r>
        <w:rPr>
          <w:rFonts w:ascii="Verdana" w:hAnsi="Verdana" w:cs="Arial"/>
          <w:sz w:val="20"/>
          <w:szCs w:val="20"/>
          <w:lang w:val="en-GB"/>
        </w:rPr>
        <w:t>shall have</w:t>
      </w:r>
      <w:r w:rsidRPr="005F07BF">
        <w:rPr>
          <w:rFonts w:ascii="Verdana" w:hAnsi="Verdana" w:cs="Arial"/>
          <w:sz w:val="20"/>
          <w:szCs w:val="20"/>
          <w:lang w:val="en-GB"/>
        </w:rPr>
        <w:t xml:space="preserve"> the right to process personal data in accordance with Article 6(1</w:t>
      </w:r>
      <w:proofErr w:type="gramStart"/>
      <w:r w:rsidRPr="005F07BF">
        <w:rPr>
          <w:rFonts w:ascii="Verdana" w:hAnsi="Verdana" w:cs="Arial"/>
          <w:sz w:val="20"/>
          <w:szCs w:val="20"/>
          <w:lang w:val="en-GB"/>
        </w:rPr>
        <w:t>)(</w:t>
      </w:r>
      <w:proofErr w:type="gramEnd"/>
      <w:r w:rsidRPr="005F07BF">
        <w:rPr>
          <w:rFonts w:ascii="Verdana" w:hAnsi="Verdana" w:cs="Arial"/>
          <w:sz w:val="20"/>
          <w:szCs w:val="20"/>
          <w:lang w:val="en-GB"/>
        </w:rPr>
        <w:t xml:space="preserve">b) of the General Data Protection Regulation of the European Union (Regulation 2016/679). In the case of forest transport, the processing of personal data is also based on Regulation No. 84 of the Minister of the Environment of 21 December 2006 </w:t>
      </w:r>
      <w:r>
        <w:rPr>
          <w:rFonts w:ascii="Verdana" w:hAnsi="Verdana" w:cs="Arial"/>
          <w:sz w:val="20"/>
          <w:szCs w:val="20"/>
          <w:lang w:val="en-GB"/>
        </w:rPr>
        <w:t>“Rules for the transport of forest material</w:t>
      </w:r>
      <w:r w:rsidRPr="005F07BF">
        <w:rPr>
          <w:rFonts w:ascii="Verdana" w:hAnsi="Verdana" w:cs="Arial"/>
          <w:sz w:val="20"/>
          <w:szCs w:val="20"/>
          <w:lang w:val="en-GB"/>
        </w:rPr>
        <w:t xml:space="preserve">, requirements for </w:t>
      </w:r>
      <w:r>
        <w:rPr>
          <w:rFonts w:ascii="Verdana" w:hAnsi="Verdana" w:cs="Arial"/>
          <w:sz w:val="20"/>
          <w:szCs w:val="20"/>
          <w:lang w:val="en-GB"/>
        </w:rPr>
        <w:t>instruments of delivery and acceptance</w:t>
      </w:r>
      <w:r w:rsidRPr="005F07BF">
        <w:rPr>
          <w:rFonts w:ascii="Verdana" w:hAnsi="Verdana" w:cs="Arial"/>
          <w:sz w:val="20"/>
          <w:szCs w:val="20"/>
          <w:lang w:val="en-GB"/>
        </w:rPr>
        <w:t xml:space="preserve"> of timber</w:t>
      </w:r>
      <w:r>
        <w:rPr>
          <w:rFonts w:ascii="Verdana" w:hAnsi="Verdana" w:cs="Arial"/>
          <w:sz w:val="20"/>
          <w:szCs w:val="20"/>
          <w:lang w:val="en-GB"/>
        </w:rPr>
        <w:t>,</w:t>
      </w:r>
      <w:r w:rsidRPr="005F07BF">
        <w:rPr>
          <w:rFonts w:ascii="Verdana" w:hAnsi="Verdana" w:cs="Arial"/>
          <w:sz w:val="20"/>
          <w:szCs w:val="20"/>
          <w:lang w:val="en-GB"/>
        </w:rPr>
        <w:t xml:space="preserve"> </w:t>
      </w:r>
      <w:r>
        <w:rPr>
          <w:rFonts w:ascii="Verdana" w:hAnsi="Verdana" w:cs="Arial"/>
          <w:sz w:val="20"/>
          <w:szCs w:val="20"/>
          <w:lang w:val="en-GB"/>
        </w:rPr>
        <w:t xml:space="preserve">the requirements for </w:t>
      </w:r>
      <w:r w:rsidR="000173F9">
        <w:rPr>
          <w:rFonts w:ascii="Verdana" w:hAnsi="Verdana" w:cs="Arial"/>
          <w:sz w:val="20"/>
          <w:szCs w:val="20"/>
          <w:lang w:val="en-GB"/>
        </w:rPr>
        <w:t>waybills</w:t>
      </w:r>
      <w:r>
        <w:rPr>
          <w:rFonts w:ascii="Verdana" w:hAnsi="Verdana" w:cs="Arial"/>
          <w:sz w:val="20"/>
          <w:szCs w:val="20"/>
          <w:lang w:val="en-GB"/>
        </w:rPr>
        <w:t xml:space="preserve"> </w:t>
      </w:r>
      <w:r w:rsidRPr="005F07BF">
        <w:rPr>
          <w:rFonts w:ascii="Verdana" w:hAnsi="Verdana" w:cs="Arial"/>
          <w:sz w:val="20"/>
          <w:szCs w:val="20"/>
          <w:lang w:val="en-GB"/>
        </w:rPr>
        <w:t xml:space="preserve">and </w:t>
      </w:r>
      <w:r>
        <w:rPr>
          <w:rFonts w:ascii="Verdana" w:hAnsi="Verdana" w:cs="Arial"/>
          <w:sz w:val="20"/>
          <w:szCs w:val="20"/>
          <w:lang w:val="en-GB"/>
        </w:rPr>
        <w:t xml:space="preserve">the </w:t>
      </w:r>
      <w:r w:rsidRPr="005F07BF">
        <w:rPr>
          <w:rFonts w:ascii="Verdana" w:hAnsi="Verdana" w:cs="Arial"/>
          <w:sz w:val="20"/>
          <w:szCs w:val="20"/>
          <w:lang w:val="en-GB"/>
        </w:rPr>
        <w:t xml:space="preserve">notification form </w:t>
      </w:r>
      <w:r>
        <w:rPr>
          <w:rFonts w:ascii="Verdana" w:hAnsi="Verdana" w:cs="Arial"/>
          <w:sz w:val="20"/>
          <w:szCs w:val="20"/>
          <w:lang w:val="en-GB"/>
        </w:rPr>
        <w:t xml:space="preserve">issued </w:t>
      </w:r>
      <w:r w:rsidRPr="005F07BF">
        <w:rPr>
          <w:rFonts w:ascii="Verdana" w:hAnsi="Verdana" w:cs="Arial"/>
          <w:sz w:val="20"/>
          <w:szCs w:val="20"/>
          <w:lang w:val="en-GB"/>
        </w:rPr>
        <w:t>to the Tax and Customs Board</w:t>
      </w:r>
      <w:r>
        <w:rPr>
          <w:rFonts w:ascii="Verdana" w:hAnsi="Verdana" w:cs="Arial"/>
          <w:sz w:val="20"/>
          <w:szCs w:val="20"/>
          <w:lang w:val="en-GB"/>
        </w:rPr>
        <w:t xml:space="preserve"> regarding the purchase or sale of the </w:t>
      </w:r>
      <w:r w:rsidRPr="005F07BF">
        <w:rPr>
          <w:rFonts w:ascii="Verdana" w:hAnsi="Verdana" w:cs="Arial"/>
          <w:sz w:val="20"/>
          <w:szCs w:val="20"/>
          <w:lang w:val="en-GB"/>
        </w:rPr>
        <w:t xml:space="preserve">cutting right </w:t>
      </w:r>
      <w:r>
        <w:rPr>
          <w:rFonts w:ascii="Verdana" w:hAnsi="Verdana" w:cs="Arial"/>
          <w:sz w:val="20"/>
          <w:szCs w:val="20"/>
          <w:lang w:val="en-GB"/>
        </w:rPr>
        <w:t>or</w:t>
      </w:r>
      <w:r w:rsidRPr="005F07BF">
        <w:rPr>
          <w:rFonts w:ascii="Verdana" w:hAnsi="Verdana" w:cs="Arial"/>
          <w:sz w:val="20"/>
          <w:szCs w:val="20"/>
          <w:lang w:val="en-GB"/>
        </w:rPr>
        <w:t xml:space="preserve"> delivery of timber”.</w:t>
      </w:r>
    </w:p>
    <w:p w:rsidR="004E6935" w:rsidRPr="00321593" w:rsidRDefault="005F07BF" w:rsidP="001C10AB">
      <w:pPr>
        <w:pStyle w:val="ListParagraph"/>
        <w:numPr>
          <w:ilvl w:val="1"/>
          <w:numId w:val="40"/>
        </w:numPr>
        <w:spacing w:after="120"/>
        <w:jc w:val="both"/>
        <w:rPr>
          <w:rFonts w:ascii="Verdana" w:hAnsi="Verdana" w:cs="Arial"/>
          <w:sz w:val="20"/>
          <w:szCs w:val="20"/>
          <w:lang w:val="en-GB"/>
        </w:rPr>
      </w:pPr>
      <w:r w:rsidRPr="005F07BF">
        <w:rPr>
          <w:rFonts w:ascii="Verdana" w:hAnsi="Verdana" w:cs="Arial"/>
          <w:sz w:val="20"/>
          <w:szCs w:val="20"/>
          <w:lang w:val="en-GB"/>
        </w:rPr>
        <w:t xml:space="preserve">The </w:t>
      </w:r>
      <w:r>
        <w:rPr>
          <w:rFonts w:ascii="Verdana" w:hAnsi="Verdana" w:cs="Arial"/>
          <w:sz w:val="20"/>
          <w:szCs w:val="20"/>
          <w:lang w:val="en-GB"/>
        </w:rPr>
        <w:t xml:space="preserve">data </w:t>
      </w:r>
      <w:r w:rsidRPr="005F07BF">
        <w:rPr>
          <w:rFonts w:ascii="Verdana" w:hAnsi="Verdana" w:cs="Arial"/>
          <w:sz w:val="20"/>
          <w:szCs w:val="20"/>
          <w:lang w:val="en-GB"/>
        </w:rPr>
        <w:t xml:space="preserve">controller </w:t>
      </w:r>
      <w:r>
        <w:rPr>
          <w:rFonts w:ascii="Verdana" w:hAnsi="Verdana" w:cs="Arial"/>
          <w:sz w:val="20"/>
          <w:szCs w:val="20"/>
          <w:lang w:val="en-GB"/>
        </w:rPr>
        <w:t>shall ensure</w:t>
      </w:r>
      <w:r w:rsidRPr="005F07BF">
        <w:rPr>
          <w:rFonts w:ascii="Verdana" w:hAnsi="Verdana" w:cs="Arial"/>
          <w:sz w:val="20"/>
          <w:szCs w:val="20"/>
          <w:lang w:val="en-GB"/>
        </w:rPr>
        <w:t xml:space="preserve"> the protection of personal data through organi</w:t>
      </w:r>
      <w:r>
        <w:rPr>
          <w:rFonts w:ascii="Verdana" w:hAnsi="Verdana" w:cs="Arial"/>
          <w:sz w:val="20"/>
          <w:szCs w:val="20"/>
          <w:lang w:val="en-GB"/>
        </w:rPr>
        <w:t>s</w:t>
      </w:r>
      <w:r w:rsidRPr="005F07BF">
        <w:rPr>
          <w:rFonts w:ascii="Verdana" w:hAnsi="Verdana" w:cs="Arial"/>
          <w:sz w:val="20"/>
          <w:szCs w:val="20"/>
          <w:lang w:val="en-GB"/>
        </w:rPr>
        <w:t>ational, physical and IT security measures. The controller confirms that all necessary measures have been taken to protect personal data and that the processing of personal data is limited to the minimum necessary to fulfil the purposes for which the personal data are processed.</w:t>
      </w:r>
    </w:p>
    <w:p w:rsidR="005F07BF" w:rsidRDefault="005F07BF" w:rsidP="001C10AB">
      <w:pPr>
        <w:pStyle w:val="ListParagraph"/>
        <w:numPr>
          <w:ilvl w:val="1"/>
          <w:numId w:val="40"/>
        </w:numPr>
        <w:spacing w:after="120"/>
        <w:jc w:val="both"/>
        <w:rPr>
          <w:rFonts w:ascii="Verdana" w:hAnsi="Verdana" w:cs="Arial"/>
          <w:sz w:val="20"/>
          <w:szCs w:val="20"/>
          <w:lang w:val="en-GB"/>
        </w:rPr>
      </w:pPr>
      <w:r w:rsidRPr="005F07BF">
        <w:rPr>
          <w:rFonts w:ascii="Verdana" w:hAnsi="Verdana" w:cs="Arial"/>
          <w:sz w:val="20"/>
          <w:szCs w:val="20"/>
          <w:lang w:val="en-GB"/>
        </w:rPr>
        <w:t xml:space="preserve">The </w:t>
      </w:r>
      <w:r>
        <w:rPr>
          <w:rFonts w:ascii="Verdana" w:hAnsi="Verdana" w:cs="Arial"/>
          <w:sz w:val="20"/>
          <w:szCs w:val="20"/>
          <w:lang w:val="en-GB"/>
        </w:rPr>
        <w:t xml:space="preserve">data </w:t>
      </w:r>
      <w:r w:rsidRPr="005F07BF">
        <w:rPr>
          <w:rFonts w:ascii="Verdana" w:hAnsi="Verdana" w:cs="Arial"/>
          <w:sz w:val="20"/>
          <w:szCs w:val="20"/>
          <w:lang w:val="en-GB"/>
        </w:rPr>
        <w:t>controller confirms that measures are in place to protect</w:t>
      </w:r>
      <w:r>
        <w:rPr>
          <w:rFonts w:ascii="Verdana" w:hAnsi="Verdana" w:cs="Arial"/>
          <w:sz w:val="20"/>
          <w:szCs w:val="20"/>
          <w:lang w:val="en-GB"/>
        </w:rPr>
        <w:t xml:space="preserve"> the</w:t>
      </w:r>
      <w:r w:rsidRPr="005F07BF">
        <w:rPr>
          <w:rFonts w:ascii="Verdana" w:hAnsi="Verdana" w:cs="Arial"/>
          <w:sz w:val="20"/>
          <w:szCs w:val="20"/>
          <w:lang w:val="en-GB"/>
        </w:rPr>
        <w:t xml:space="preserve"> data processing facilities and </w:t>
      </w:r>
      <w:r>
        <w:rPr>
          <w:rFonts w:ascii="Verdana" w:hAnsi="Verdana" w:cs="Arial"/>
          <w:sz w:val="20"/>
          <w:szCs w:val="20"/>
          <w:lang w:val="en-GB"/>
        </w:rPr>
        <w:t xml:space="preserve">the </w:t>
      </w:r>
      <w:r w:rsidRPr="005F07BF">
        <w:rPr>
          <w:rFonts w:ascii="Verdana" w:hAnsi="Verdana" w:cs="Arial"/>
          <w:sz w:val="20"/>
          <w:szCs w:val="20"/>
          <w:lang w:val="en-GB"/>
        </w:rPr>
        <w:t>IT systems from fire, overheating, water, power fluctuations and power outages.</w:t>
      </w:r>
    </w:p>
    <w:p w:rsidR="008142F2" w:rsidRPr="00321593" w:rsidRDefault="005F07BF" w:rsidP="001C10AB">
      <w:pPr>
        <w:pStyle w:val="ListParagraph"/>
        <w:numPr>
          <w:ilvl w:val="1"/>
          <w:numId w:val="40"/>
        </w:numPr>
        <w:spacing w:after="120"/>
        <w:jc w:val="both"/>
        <w:rPr>
          <w:rFonts w:ascii="Verdana" w:hAnsi="Verdana" w:cs="Arial"/>
          <w:sz w:val="20"/>
          <w:szCs w:val="20"/>
          <w:lang w:val="en-GB"/>
        </w:rPr>
      </w:pPr>
      <w:r w:rsidRPr="005F07BF">
        <w:rPr>
          <w:rFonts w:ascii="Verdana" w:hAnsi="Verdana" w:cs="Arial"/>
          <w:sz w:val="20"/>
          <w:szCs w:val="20"/>
          <w:lang w:val="en-GB"/>
        </w:rPr>
        <w:t xml:space="preserve">Outside access to data is provided </w:t>
      </w:r>
      <w:r>
        <w:rPr>
          <w:rFonts w:ascii="Verdana" w:hAnsi="Verdana" w:cs="Arial"/>
          <w:sz w:val="20"/>
          <w:szCs w:val="20"/>
          <w:lang w:val="en-GB"/>
        </w:rPr>
        <w:t xml:space="preserve">to </w:t>
      </w:r>
      <w:r w:rsidRPr="005F07BF">
        <w:rPr>
          <w:rFonts w:ascii="Verdana" w:hAnsi="Verdana" w:cs="Arial"/>
          <w:sz w:val="20"/>
          <w:szCs w:val="20"/>
          <w:lang w:val="en-GB"/>
        </w:rPr>
        <w:t xml:space="preserve">persons who provide services to the </w:t>
      </w:r>
      <w:r>
        <w:rPr>
          <w:rFonts w:ascii="Verdana" w:hAnsi="Verdana" w:cs="Arial"/>
          <w:sz w:val="20"/>
          <w:szCs w:val="20"/>
          <w:lang w:val="en-GB"/>
        </w:rPr>
        <w:t xml:space="preserve">data </w:t>
      </w:r>
      <w:r w:rsidRPr="005F07BF">
        <w:rPr>
          <w:rFonts w:ascii="Verdana" w:hAnsi="Verdana" w:cs="Arial"/>
          <w:sz w:val="20"/>
          <w:szCs w:val="20"/>
          <w:lang w:val="en-GB"/>
        </w:rPr>
        <w:t>controller, i</w:t>
      </w:r>
      <w:r>
        <w:rPr>
          <w:rFonts w:ascii="Verdana" w:hAnsi="Verdana" w:cs="Arial"/>
          <w:sz w:val="20"/>
          <w:szCs w:val="20"/>
          <w:lang w:val="en-GB"/>
        </w:rPr>
        <w:t xml:space="preserve">.e. </w:t>
      </w:r>
      <w:r w:rsidRPr="005F07BF">
        <w:rPr>
          <w:rFonts w:ascii="Verdana" w:hAnsi="Verdana" w:cs="Arial"/>
          <w:sz w:val="20"/>
          <w:szCs w:val="20"/>
          <w:lang w:val="en-GB"/>
        </w:rPr>
        <w:t xml:space="preserve">the IT administration and maintenance service provider, the website operator and </w:t>
      </w:r>
      <w:r>
        <w:rPr>
          <w:rFonts w:ascii="Verdana" w:hAnsi="Verdana" w:cs="Arial"/>
          <w:sz w:val="20"/>
          <w:szCs w:val="20"/>
          <w:lang w:val="en-GB"/>
        </w:rPr>
        <w:t xml:space="preserve">the </w:t>
      </w:r>
      <w:r w:rsidRPr="005F07BF">
        <w:rPr>
          <w:rFonts w:ascii="Verdana" w:hAnsi="Verdana" w:cs="Arial"/>
          <w:sz w:val="20"/>
          <w:szCs w:val="20"/>
          <w:lang w:val="en-GB"/>
        </w:rPr>
        <w:t xml:space="preserve">public authorities and </w:t>
      </w:r>
      <w:r>
        <w:rPr>
          <w:rFonts w:ascii="Verdana" w:hAnsi="Verdana" w:cs="Arial"/>
          <w:sz w:val="20"/>
          <w:szCs w:val="20"/>
          <w:lang w:val="en-GB"/>
        </w:rPr>
        <w:t>government</w:t>
      </w:r>
      <w:r w:rsidRPr="005F07BF">
        <w:rPr>
          <w:rFonts w:ascii="Verdana" w:hAnsi="Verdana" w:cs="Arial"/>
          <w:sz w:val="20"/>
          <w:szCs w:val="20"/>
          <w:lang w:val="en-GB"/>
        </w:rPr>
        <w:t xml:space="preserve"> agencies (the </w:t>
      </w:r>
      <w:r>
        <w:rPr>
          <w:rFonts w:ascii="Verdana" w:hAnsi="Verdana" w:cs="Arial"/>
          <w:sz w:val="20"/>
          <w:szCs w:val="20"/>
          <w:lang w:val="en-GB"/>
        </w:rPr>
        <w:t xml:space="preserve">data </w:t>
      </w:r>
      <w:r w:rsidRPr="005F07BF">
        <w:rPr>
          <w:rFonts w:ascii="Verdana" w:hAnsi="Verdana" w:cs="Arial"/>
          <w:sz w:val="20"/>
          <w:szCs w:val="20"/>
          <w:lang w:val="en-GB"/>
        </w:rPr>
        <w:t xml:space="preserve">controller only transmits data if required </w:t>
      </w:r>
      <w:r>
        <w:rPr>
          <w:rFonts w:ascii="Verdana" w:hAnsi="Verdana" w:cs="Arial"/>
          <w:sz w:val="20"/>
          <w:szCs w:val="20"/>
          <w:lang w:val="en-GB"/>
        </w:rPr>
        <w:t xml:space="preserve">to do so </w:t>
      </w:r>
      <w:r w:rsidRPr="005F07BF">
        <w:rPr>
          <w:rFonts w:ascii="Verdana" w:hAnsi="Verdana" w:cs="Arial"/>
          <w:sz w:val="20"/>
          <w:szCs w:val="20"/>
          <w:lang w:val="en-GB"/>
        </w:rPr>
        <w:t>by law).</w:t>
      </w:r>
    </w:p>
    <w:p w:rsidR="008142F2" w:rsidRPr="00321593" w:rsidRDefault="005F07BF" w:rsidP="001C10AB">
      <w:pPr>
        <w:pStyle w:val="ListParagraph"/>
        <w:numPr>
          <w:ilvl w:val="1"/>
          <w:numId w:val="40"/>
        </w:numPr>
        <w:spacing w:after="120"/>
        <w:jc w:val="both"/>
        <w:rPr>
          <w:rFonts w:ascii="Verdana" w:hAnsi="Verdana" w:cs="Arial"/>
          <w:sz w:val="20"/>
          <w:szCs w:val="20"/>
          <w:lang w:val="en-GB"/>
        </w:rPr>
      </w:pPr>
      <w:r w:rsidRPr="005F07BF">
        <w:rPr>
          <w:rFonts w:ascii="Verdana" w:hAnsi="Verdana" w:cs="Arial"/>
          <w:sz w:val="20"/>
          <w:szCs w:val="20"/>
          <w:lang w:val="en-GB"/>
        </w:rPr>
        <w:t>The controller shall not tran</w:t>
      </w:r>
      <w:r>
        <w:rPr>
          <w:rFonts w:ascii="Verdana" w:hAnsi="Verdana" w:cs="Arial"/>
          <w:sz w:val="20"/>
          <w:szCs w:val="20"/>
          <w:lang w:val="en-GB"/>
        </w:rPr>
        <w:t>smit</w:t>
      </w:r>
      <w:r w:rsidRPr="005F07BF">
        <w:rPr>
          <w:rFonts w:ascii="Verdana" w:hAnsi="Verdana" w:cs="Arial"/>
          <w:sz w:val="20"/>
          <w:szCs w:val="20"/>
          <w:lang w:val="en-GB"/>
        </w:rPr>
        <w:t xml:space="preserve"> personal data outside the European Economic Area or to countries for which a decision on adequacy has not been taken pursuant to </w:t>
      </w:r>
      <w:r w:rsidRPr="005F07BF">
        <w:rPr>
          <w:rFonts w:ascii="Verdana" w:hAnsi="Verdana" w:cs="Arial"/>
          <w:sz w:val="20"/>
          <w:szCs w:val="20"/>
          <w:lang w:val="en-GB"/>
        </w:rPr>
        <w:lastRenderedPageBreak/>
        <w:t xml:space="preserve">Article 25(6) of </w:t>
      </w:r>
      <w:r w:rsidR="005303A1">
        <w:rPr>
          <w:rFonts w:ascii="Verdana" w:hAnsi="Verdana" w:cs="Arial"/>
          <w:sz w:val="20"/>
          <w:szCs w:val="20"/>
          <w:lang w:val="en-GB"/>
        </w:rPr>
        <w:t xml:space="preserve">the </w:t>
      </w:r>
      <w:r w:rsidRPr="005F07BF">
        <w:rPr>
          <w:rFonts w:ascii="Verdana" w:hAnsi="Verdana" w:cs="Arial"/>
          <w:sz w:val="20"/>
          <w:szCs w:val="20"/>
          <w:lang w:val="en-GB"/>
        </w:rPr>
        <w:t xml:space="preserve">Directive 95/46/EC or </w:t>
      </w:r>
      <w:r w:rsidR="005303A1">
        <w:rPr>
          <w:rFonts w:ascii="Verdana" w:hAnsi="Verdana" w:cs="Arial"/>
          <w:sz w:val="20"/>
          <w:szCs w:val="20"/>
          <w:lang w:val="en-GB"/>
        </w:rPr>
        <w:t>pursuant to Article 45(1) of the successive</w:t>
      </w:r>
      <w:r w:rsidRPr="005F07BF">
        <w:rPr>
          <w:rFonts w:ascii="Verdana" w:hAnsi="Verdana" w:cs="Arial"/>
          <w:sz w:val="20"/>
          <w:szCs w:val="20"/>
          <w:lang w:val="en-GB"/>
        </w:rPr>
        <w:t xml:space="preserve"> General </w:t>
      </w:r>
      <w:r w:rsidR="005303A1">
        <w:rPr>
          <w:rFonts w:ascii="Verdana" w:hAnsi="Verdana" w:cs="Arial"/>
          <w:sz w:val="20"/>
          <w:szCs w:val="20"/>
          <w:lang w:val="en-GB"/>
        </w:rPr>
        <w:t xml:space="preserve">Data Protection </w:t>
      </w:r>
      <w:r w:rsidRPr="005F07BF">
        <w:rPr>
          <w:rFonts w:ascii="Verdana" w:hAnsi="Verdana" w:cs="Arial"/>
          <w:sz w:val="20"/>
          <w:szCs w:val="20"/>
          <w:lang w:val="en-GB"/>
        </w:rPr>
        <w:t xml:space="preserve">Regulation </w:t>
      </w:r>
      <w:r w:rsidR="005303A1">
        <w:rPr>
          <w:rFonts w:ascii="Verdana" w:hAnsi="Verdana" w:cs="Arial"/>
          <w:sz w:val="20"/>
          <w:szCs w:val="20"/>
          <w:lang w:val="en-GB"/>
        </w:rPr>
        <w:t xml:space="preserve">(Regulation </w:t>
      </w:r>
      <w:r w:rsidRPr="005F07BF">
        <w:rPr>
          <w:rFonts w:ascii="Verdana" w:hAnsi="Verdana" w:cs="Arial"/>
          <w:sz w:val="20"/>
          <w:szCs w:val="20"/>
          <w:lang w:val="en-GB"/>
        </w:rPr>
        <w:t>(EU)</w:t>
      </w:r>
      <w:r w:rsidR="005303A1">
        <w:rPr>
          <w:rFonts w:ascii="Verdana" w:hAnsi="Verdana" w:cs="Arial"/>
          <w:sz w:val="20"/>
          <w:szCs w:val="20"/>
          <w:lang w:val="en-GB"/>
        </w:rPr>
        <w:t xml:space="preserve"> </w:t>
      </w:r>
      <w:r w:rsidRPr="005F07BF">
        <w:rPr>
          <w:rFonts w:ascii="Verdana" w:hAnsi="Verdana" w:cs="Arial"/>
          <w:sz w:val="20"/>
          <w:szCs w:val="20"/>
          <w:lang w:val="en-GB"/>
        </w:rPr>
        <w:t>2016/679</w:t>
      </w:r>
      <w:r w:rsidR="005303A1">
        <w:rPr>
          <w:rFonts w:ascii="Verdana" w:hAnsi="Verdana" w:cs="Arial"/>
          <w:sz w:val="20"/>
          <w:szCs w:val="20"/>
          <w:lang w:val="en-GB"/>
        </w:rPr>
        <w:t>)</w:t>
      </w:r>
      <w:r w:rsidRPr="005F07BF">
        <w:rPr>
          <w:rFonts w:ascii="Verdana" w:hAnsi="Verdana" w:cs="Arial"/>
          <w:sz w:val="20"/>
          <w:szCs w:val="20"/>
          <w:lang w:val="en-GB"/>
        </w:rPr>
        <w:t>.</w:t>
      </w:r>
    </w:p>
    <w:p w:rsidR="004E6935" w:rsidRPr="00321593" w:rsidRDefault="005303A1" w:rsidP="001C10AB">
      <w:pPr>
        <w:pStyle w:val="ListParagraph"/>
        <w:numPr>
          <w:ilvl w:val="1"/>
          <w:numId w:val="40"/>
        </w:numPr>
        <w:spacing w:after="120"/>
        <w:jc w:val="both"/>
        <w:rPr>
          <w:rFonts w:ascii="Verdana" w:hAnsi="Verdana" w:cs="Arial"/>
          <w:sz w:val="20"/>
          <w:szCs w:val="20"/>
          <w:lang w:val="en-GB"/>
        </w:rPr>
      </w:pPr>
      <w:r>
        <w:rPr>
          <w:rFonts w:ascii="Verdana" w:hAnsi="Verdana" w:cs="Arial"/>
          <w:sz w:val="20"/>
          <w:szCs w:val="20"/>
          <w:lang w:val="en-GB"/>
        </w:rPr>
        <w:t xml:space="preserve">The data controller </w:t>
      </w:r>
      <w:r w:rsidRPr="005303A1">
        <w:rPr>
          <w:rFonts w:ascii="Verdana" w:hAnsi="Verdana" w:cs="Arial"/>
          <w:sz w:val="20"/>
          <w:szCs w:val="20"/>
          <w:lang w:val="en-GB"/>
        </w:rPr>
        <w:t xml:space="preserve">shall ensure the </w:t>
      </w:r>
      <w:r>
        <w:rPr>
          <w:rFonts w:ascii="Verdana" w:hAnsi="Verdana" w:cs="Arial"/>
          <w:sz w:val="20"/>
          <w:szCs w:val="20"/>
          <w:lang w:val="en-GB"/>
        </w:rPr>
        <w:t xml:space="preserve">retention </w:t>
      </w:r>
      <w:r w:rsidRPr="005303A1">
        <w:rPr>
          <w:rFonts w:ascii="Verdana" w:hAnsi="Verdana" w:cs="Arial"/>
          <w:sz w:val="20"/>
          <w:szCs w:val="20"/>
          <w:lang w:val="en-GB"/>
        </w:rPr>
        <w:t xml:space="preserve">of data and information entered in the EVR for at least 7 years or for a longer period of mandatory data </w:t>
      </w:r>
      <w:r>
        <w:rPr>
          <w:rFonts w:ascii="Verdana" w:hAnsi="Verdana" w:cs="Arial"/>
          <w:sz w:val="20"/>
          <w:szCs w:val="20"/>
          <w:lang w:val="en-GB"/>
        </w:rPr>
        <w:t>retention</w:t>
      </w:r>
      <w:r w:rsidRPr="005303A1">
        <w:rPr>
          <w:rFonts w:ascii="Verdana" w:hAnsi="Verdana" w:cs="Arial"/>
          <w:sz w:val="20"/>
          <w:szCs w:val="20"/>
          <w:lang w:val="en-GB"/>
        </w:rPr>
        <w:t xml:space="preserve"> provided by law. In order to ensure the fulfilment of the respective obligation, the </w:t>
      </w:r>
      <w:r>
        <w:rPr>
          <w:rFonts w:ascii="Verdana" w:hAnsi="Verdana" w:cs="Arial"/>
          <w:sz w:val="20"/>
          <w:szCs w:val="20"/>
          <w:lang w:val="en-GB"/>
        </w:rPr>
        <w:t xml:space="preserve">data </w:t>
      </w:r>
      <w:r w:rsidRPr="005303A1">
        <w:rPr>
          <w:rFonts w:ascii="Verdana" w:hAnsi="Verdana" w:cs="Arial"/>
          <w:sz w:val="20"/>
          <w:szCs w:val="20"/>
          <w:lang w:val="en-GB"/>
        </w:rPr>
        <w:t xml:space="preserve">controller shall make backup copies of the data and information entered in the EVR at least once a day and </w:t>
      </w:r>
      <w:proofErr w:type="gramStart"/>
      <w:r w:rsidRPr="005303A1">
        <w:rPr>
          <w:rFonts w:ascii="Verdana" w:hAnsi="Verdana" w:cs="Arial"/>
          <w:sz w:val="20"/>
          <w:szCs w:val="20"/>
          <w:lang w:val="en-GB"/>
        </w:rPr>
        <w:t>keep</w:t>
      </w:r>
      <w:proofErr w:type="gramEnd"/>
      <w:r w:rsidRPr="005303A1">
        <w:rPr>
          <w:rFonts w:ascii="Verdana" w:hAnsi="Verdana" w:cs="Arial"/>
          <w:sz w:val="20"/>
          <w:szCs w:val="20"/>
          <w:lang w:val="en-GB"/>
        </w:rPr>
        <w:t xml:space="preserve"> a backup copy outside the server operating the EVR.</w:t>
      </w:r>
    </w:p>
    <w:p w:rsidR="004E6935" w:rsidRPr="00321593" w:rsidRDefault="005303A1" w:rsidP="001C10AB">
      <w:pPr>
        <w:pStyle w:val="ListParagraph"/>
        <w:numPr>
          <w:ilvl w:val="1"/>
          <w:numId w:val="40"/>
        </w:numPr>
        <w:spacing w:after="120"/>
        <w:jc w:val="both"/>
        <w:rPr>
          <w:rFonts w:ascii="Verdana" w:hAnsi="Verdana" w:cs="Arial"/>
          <w:sz w:val="20"/>
          <w:szCs w:val="20"/>
          <w:lang w:val="en-GB"/>
        </w:rPr>
      </w:pPr>
      <w:r w:rsidRPr="005303A1">
        <w:rPr>
          <w:rFonts w:ascii="Verdana" w:hAnsi="Verdana" w:cs="Arial"/>
          <w:sz w:val="20"/>
          <w:szCs w:val="20"/>
          <w:lang w:val="en-GB"/>
        </w:rPr>
        <w:t xml:space="preserve">The </w:t>
      </w:r>
      <w:r>
        <w:rPr>
          <w:rFonts w:ascii="Verdana" w:hAnsi="Verdana" w:cs="Arial"/>
          <w:sz w:val="20"/>
          <w:szCs w:val="20"/>
          <w:lang w:val="en-GB"/>
        </w:rPr>
        <w:t xml:space="preserve">data </w:t>
      </w:r>
      <w:r w:rsidRPr="005303A1">
        <w:rPr>
          <w:rFonts w:ascii="Verdana" w:hAnsi="Verdana" w:cs="Arial"/>
          <w:sz w:val="20"/>
          <w:szCs w:val="20"/>
          <w:lang w:val="en-GB"/>
        </w:rPr>
        <w:t>controller shall grant access to personal data only to duly instructed employees who have the right to process personal data only to the extent necessary for the performance of their tasks and the purposes of the processing of personal data or to persons to whom the right extends by law.</w:t>
      </w:r>
    </w:p>
    <w:p w:rsidR="003634FD" w:rsidRPr="00321593" w:rsidRDefault="005303A1" w:rsidP="001C10AB">
      <w:pPr>
        <w:pStyle w:val="ListParagraph"/>
        <w:numPr>
          <w:ilvl w:val="1"/>
          <w:numId w:val="40"/>
        </w:numPr>
        <w:spacing w:after="120"/>
        <w:jc w:val="both"/>
        <w:rPr>
          <w:rFonts w:ascii="Verdana" w:hAnsi="Verdana" w:cs="Arial"/>
          <w:sz w:val="20"/>
          <w:szCs w:val="20"/>
          <w:lang w:val="en-GB"/>
        </w:rPr>
      </w:pPr>
      <w:r w:rsidRPr="005303A1">
        <w:rPr>
          <w:rFonts w:ascii="Verdana" w:hAnsi="Verdana"/>
          <w:sz w:val="20"/>
          <w:szCs w:val="20"/>
          <w:lang w:val="en-GB"/>
        </w:rPr>
        <w:t>A person</w:t>
      </w:r>
      <w:r>
        <w:rPr>
          <w:rFonts w:ascii="Verdana" w:hAnsi="Verdana"/>
          <w:sz w:val="20"/>
          <w:szCs w:val="20"/>
          <w:lang w:val="en-GB"/>
        </w:rPr>
        <w:t xml:space="preserve"> shall have</w:t>
      </w:r>
      <w:r w:rsidRPr="005303A1">
        <w:rPr>
          <w:rFonts w:ascii="Verdana" w:hAnsi="Verdana"/>
          <w:sz w:val="20"/>
          <w:szCs w:val="20"/>
          <w:lang w:val="en-GB"/>
        </w:rPr>
        <w:t xml:space="preserve"> the right to inspect the personal data held by the </w:t>
      </w:r>
      <w:r>
        <w:rPr>
          <w:rFonts w:ascii="Verdana" w:hAnsi="Verdana"/>
          <w:sz w:val="20"/>
          <w:szCs w:val="20"/>
          <w:lang w:val="en-GB"/>
        </w:rPr>
        <w:t xml:space="preserve">data </w:t>
      </w:r>
      <w:r w:rsidRPr="005303A1">
        <w:rPr>
          <w:rFonts w:ascii="Verdana" w:hAnsi="Verdana"/>
          <w:sz w:val="20"/>
          <w:szCs w:val="20"/>
          <w:lang w:val="en-GB"/>
        </w:rPr>
        <w:t xml:space="preserve">controller and to receive additional information about the processing of </w:t>
      </w:r>
      <w:r>
        <w:rPr>
          <w:rFonts w:ascii="Verdana" w:hAnsi="Verdana"/>
          <w:sz w:val="20"/>
          <w:szCs w:val="20"/>
          <w:lang w:val="en-GB"/>
        </w:rPr>
        <w:t>their</w:t>
      </w:r>
      <w:r w:rsidRPr="005303A1">
        <w:rPr>
          <w:rFonts w:ascii="Verdana" w:hAnsi="Verdana"/>
          <w:sz w:val="20"/>
          <w:szCs w:val="20"/>
          <w:lang w:val="en-GB"/>
        </w:rPr>
        <w:t xml:space="preserve"> personal data.</w:t>
      </w:r>
    </w:p>
    <w:p w:rsidR="004E6935" w:rsidRPr="00321593" w:rsidRDefault="005303A1" w:rsidP="001C10AB">
      <w:pPr>
        <w:pStyle w:val="ListParagraph"/>
        <w:numPr>
          <w:ilvl w:val="1"/>
          <w:numId w:val="40"/>
        </w:numPr>
        <w:spacing w:after="120"/>
        <w:jc w:val="both"/>
        <w:rPr>
          <w:rFonts w:ascii="Verdana" w:hAnsi="Verdana"/>
          <w:sz w:val="20"/>
          <w:szCs w:val="20"/>
          <w:lang w:val="en-GB"/>
        </w:rPr>
      </w:pPr>
      <w:r w:rsidRPr="005303A1">
        <w:rPr>
          <w:rFonts w:ascii="Verdana" w:hAnsi="Verdana"/>
          <w:sz w:val="20"/>
          <w:szCs w:val="20"/>
          <w:lang w:val="en-GB"/>
        </w:rPr>
        <w:t xml:space="preserve">A person </w:t>
      </w:r>
      <w:r>
        <w:rPr>
          <w:rFonts w:ascii="Verdana" w:hAnsi="Verdana"/>
          <w:sz w:val="20"/>
          <w:szCs w:val="20"/>
          <w:lang w:val="en-GB"/>
        </w:rPr>
        <w:t>shall have</w:t>
      </w:r>
      <w:r w:rsidRPr="005303A1">
        <w:rPr>
          <w:rFonts w:ascii="Verdana" w:hAnsi="Verdana"/>
          <w:sz w:val="20"/>
          <w:szCs w:val="20"/>
          <w:lang w:val="en-GB"/>
        </w:rPr>
        <w:t xml:space="preserve"> the right to file complaints about the processing of </w:t>
      </w:r>
      <w:r>
        <w:rPr>
          <w:rFonts w:ascii="Verdana" w:hAnsi="Verdana"/>
          <w:sz w:val="20"/>
          <w:szCs w:val="20"/>
          <w:lang w:val="en-GB"/>
        </w:rPr>
        <w:t>their</w:t>
      </w:r>
      <w:r w:rsidRPr="005303A1">
        <w:rPr>
          <w:rFonts w:ascii="Verdana" w:hAnsi="Verdana"/>
          <w:sz w:val="20"/>
          <w:szCs w:val="20"/>
          <w:lang w:val="en-GB"/>
        </w:rPr>
        <w:t xml:space="preserve"> personal data at any time, including </w:t>
      </w:r>
      <w:r>
        <w:rPr>
          <w:rFonts w:ascii="Verdana" w:hAnsi="Verdana"/>
          <w:sz w:val="20"/>
          <w:szCs w:val="20"/>
          <w:lang w:val="en-GB"/>
        </w:rPr>
        <w:t xml:space="preserve">the right to </w:t>
      </w:r>
      <w:r w:rsidRPr="005303A1">
        <w:rPr>
          <w:rFonts w:ascii="Verdana" w:hAnsi="Verdana"/>
          <w:sz w:val="20"/>
          <w:szCs w:val="20"/>
          <w:lang w:val="en-GB"/>
        </w:rPr>
        <w:t xml:space="preserve">request termination of personal data processing, </w:t>
      </w:r>
      <w:r>
        <w:rPr>
          <w:rFonts w:ascii="Verdana" w:hAnsi="Verdana"/>
          <w:sz w:val="20"/>
          <w:szCs w:val="20"/>
          <w:lang w:val="en-GB"/>
        </w:rPr>
        <w:t xml:space="preserve">the rights to </w:t>
      </w:r>
      <w:r w:rsidRPr="005303A1">
        <w:rPr>
          <w:rFonts w:ascii="Verdana" w:hAnsi="Verdana"/>
          <w:sz w:val="20"/>
          <w:szCs w:val="20"/>
          <w:lang w:val="en-GB"/>
        </w:rPr>
        <w:t xml:space="preserve">deletion, rectification or restriction of </w:t>
      </w:r>
      <w:r>
        <w:rPr>
          <w:rFonts w:ascii="Verdana" w:hAnsi="Verdana"/>
          <w:sz w:val="20"/>
          <w:szCs w:val="20"/>
          <w:lang w:val="en-GB"/>
        </w:rPr>
        <w:t xml:space="preserve">the </w:t>
      </w:r>
      <w:r w:rsidRPr="005303A1">
        <w:rPr>
          <w:rFonts w:ascii="Verdana" w:hAnsi="Verdana"/>
          <w:sz w:val="20"/>
          <w:szCs w:val="20"/>
          <w:lang w:val="en-GB"/>
        </w:rPr>
        <w:t xml:space="preserve">collected personal data, </w:t>
      </w:r>
      <w:r>
        <w:rPr>
          <w:rFonts w:ascii="Verdana" w:hAnsi="Verdana"/>
          <w:sz w:val="20"/>
          <w:szCs w:val="20"/>
          <w:lang w:val="en-GB"/>
        </w:rPr>
        <w:t xml:space="preserve">the right to </w:t>
      </w:r>
      <w:r w:rsidRPr="005303A1">
        <w:rPr>
          <w:rFonts w:ascii="Verdana" w:hAnsi="Verdana"/>
          <w:sz w:val="20"/>
          <w:szCs w:val="20"/>
          <w:lang w:val="en-GB"/>
        </w:rPr>
        <w:t xml:space="preserve">object to the processing of personal data and </w:t>
      </w:r>
      <w:r>
        <w:rPr>
          <w:rFonts w:ascii="Verdana" w:hAnsi="Verdana"/>
          <w:sz w:val="20"/>
          <w:szCs w:val="20"/>
          <w:lang w:val="en-GB"/>
        </w:rPr>
        <w:t xml:space="preserve">the right to </w:t>
      </w:r>
      <w:r w:rsidRPr="005303A1">
        <w:rPr>
          <w:rFonts w:ascii="Verdana" w:hAnsi="Verdana"/>
          <w:sz w:val="20"/>
          <w:szCs w:val="20"/>
          <w:lang w:val="en-GB"/>
        </w:rPr>
        <w:t>request transfer of personal data</w:t>
      </w:r>
      <w:r>
        <w:rPr>
          <w:rFonts w:ascii="Verdana" w:hAnsi="Verdana"/>
          <w:sz w:val="20"/>
          <w:szCs w:val="20"/>
          <w:lang w:val="en-GB"/>
        </w:rPr>
        <w:t xml:space="preserve">, </w:t>
      </w:r>
      <w:r w:rsidRPr="005303A1">
        <w:rPr>
          <w:rFonts w:ascii="Verdana" w:hAnsi="Verdana"/>
          <w:sz w:val="20"/>
          <w:szCs w:val="20"/>
          <w:lang w:val="en-GB"/>
        </w:rPr>
        <w:t>if such a right arises from the General Data Protection Regulation (Regulation 2016/679)</w:t>
      </w:r>
      <w:r>
        <w:rPr>
          <w:rFonts w:ascii="Verdana" w:hAnsi="Verdana"/>
          <w:sz w:val="20"/>
          <w:szCs w:val="20"/>
          <w:lang w:val="en-GB"/>
        </w:rPr>
        <w:t>,</w:t>
      </w:r>
      <w:r w:rsidRPr="005303A1">
        <w:rPr>
          <w:rFonts w:ascii="Verdana" w:hAnsi="Verdana"/>
          <w:sz w:val="20"/>
          <w:szCs w:val="20"/>
          <w:lang w:val="en-GB"/>
        </w:rPr>
        <w:t xml:space="preserve"> the Personal Data Protection Act or other relevant legislation.</w:t>
      </w:r>
    </w:p>
    <w:p w:rsidR="003634FD" w:rsidRPr="00321593" w:rsidRDefault="005303A1" w:rsidP="001C5703">
      <w:pPr>
        <w:pStyle w:val="Heading1"/>
        <w:rPr>
          <w:lang w:val="en-GB"/>
        </w:rPr>
      </w:pPr>
      <w:r>
        <w:rPr>
          <w:lang w:val="en-GB"/>
        </w:rPr>
        <w:t xml:space="preserve">The data controller </w:t>
      </w:r>
      <w:r w:rsidRPr="005303A1">
        <w:rPr>
          <w:lang w:val="en-GB"/>
        </w:rPr>
        <w:t xml:space="preserve">shall terminate the processing of personal data to the extent indicated in the request of the person as soon as possible, but not later than within 10 working days after receiving the request for termination, amendment or deletion of personal data from the person, unless the </w:t>
      </w:r>
      <w:r>
        <w:rPr>
          <w:lang w:val="en-GB"/>
        </w:rPr>
        <w:t xml:space="preserve">requirement to retain </w:t>
      </w:r>
      <w:r w:rsidRPr="005303A1">
        <w:rPr>
          <w:lang w:val="en-GB"/>
        </w:rPr>
        <w:t>personal data</w:t>
      </w:r>
      <w:r>
        <w:rPr>
          <w:lang w:val="en-GB"/>
        </w:rPr>
        <w:t xml:space="preserve"> </w:t>
      </w:r>
      <w:r w:rsidRPr="005303A1">
        <w:rPr>
          <w:lang w:val="en-GB"/>
        </w:rPr>
        <w:t>arises from legislation. Withdrawal of consent shall not affect the lawfulness of the processing of personal data which took place before the withdrawal of consent. If the requirement to retain personal data arises from legislation, the controller shall retain the data until the end of the prescribed term and then delete the</w:t>
      </w:r>
      <w:r>
        <w:rPr>
          <w:lang w:val="en-GB"/>
        </w:rPr>
        <w:t xml:space="preserve"> data</w:t>
      </w:r>
      <w:r w:rsidRPr="005303A1">
        <w:rPr>
          <w:lang w:val="en-GB"/>
        </w:rPr>
        <w:t xml:space="preserve"> on the basis of the request for termination of processing of personal data or deletion of personal data.</w:t>
      </w:r>
    </w:p>
    <w:p w:rsidR="000F7D53" w:rsidRPr="00321593" w:rsidRDefault="005303A1" w:rsidP="00AA37F0">
      <w:pPr>
        <w:pStyle w:val="Heading2"/>
        <w:spacing w:after="120" w:line="276" w:lineRule="auto"/>
        <w:contextualSpacing/>
        <w:rPr>
          <w:lang w:val="en-GB"/>
        </w:rPr>
      </w:pPr>
      <w:r>
        <w:rPr>
          <w:lang w:val="en-GB"/>
        </w:rPr>
        <w:t>I</w:t>
      </w:r>
      <w:r w:rsidRPr="005303A1">
        <w:rPr>
          <w:lang w:val="en-GB"/>
        </w:rPr>
        <w:t xml:space="preserve">f a person finds that the </w:t>
      </w:r>
      <w:r>
        <w:rPr>
          <w:lang w:val="en-GB"/>
        </w:rPr>
        <w:t>data controller</w:t>
      </w:r>
      <w:r w:rsidRPr="005303A1">
        <w:rPr>
          <w:lang w:val="en-GB"/>
        </w:rPr>
        <w:t xml:space="preserve"> has violated </w:t>
      </w:r>
      <w:r>
        <w:rPr>
          <w:lang w:val="en-GB"/>
        </w:rPr>
        <w:t>their</w:t>
      </w:r>
      <w:r w:rsidRPr="005303A1">
        <w:rPr>
          <w:lang w:val="en-GB"/>
        </w:rPr>
        <w:t xml:space="preserve"> rights during the processing of personal data or </w:t>
      </w:r>
      <w:r>
        <w:rPr>
          <w:lang w:val="en-GB"/>
        </w:rPr>
        <w:t xml:space="preserve">they </w:t>
      </w:r>
      <w:r w:rsidRPr="005303A1">
        <w:rPr>
          <w:lang w:val="en-GB"/>
        </w:rPr>
        <w:t>wis</w:t>
      </w:r>
      <w:r>
        <w:rPr>
          <w:lang w:val="en-GB"/>
        </w:rPr>
        <w:t>h</w:t>
      </w:r>
      <w:r w:rsidRPr="005303A1">
        <w:rPr>
          <w:lang w:val="en-GB"/>
        </w:rPr>
        <w:t xml:space="preserve"> to </w:t>
      </w:r>
      <w:r>
        <w:rPr>
          <w:lang w:val="en-GB"/>
        </w:rPr>
        <w:t>amend/delete</w:t>
      </w:r>
      <w:r w:rsidRPr="005303A1">
        <w:rPr>
          <w:lang w:val="en-GB"/>
        </w:rPr>
        <w:t xml:space="preserve"> </w:t>
      </w:r>
      <w:r>
        <w:rPr>
          <w:lang w:val="en-GB"/>
        </w:rPr>
        <w:t>their</w:t>
      </w:r>
      <w:r w:rsidRPr="005303A1">
        <w:rPr>
          <w:lang w:val="en-GB"/>
        </w:rPr>
        <w:t xml:space="preserve"> data, </w:t>
      </w:r>
      <w:r>
        <w:rPr>
          <w:lang w:val="en-GB"/>
        </w:rPr>
        <w:t>they have</w:t>
      </w:r>
      <w:r w:rsidRPr="005303A1">
        <w:rPr>
          <w:lang w:val="en-GB"/>
        </w:rPr>
        <w:t xml:space="preserve"> the right to </w:t>
      </w:r>
      <w:r>
        <w:rPr>
          <w:lang w:val="en-GB"/>
        </w:rPr>
        <w:t>submit a request</w:t>
      </w:r>
      <w:r w:rsidRPr="005303A1">
        <w:rPr>
          <w:lang w:val="en-GB"/>
        </w:rPr>
        <w:t xml:space="preserve"> to the </w:t>
      </w:r>
      <w:r>
        <w:rPr>
          <w:lang w:val="en-GB"/>
        </w:rPr>
        <w:t>data controller</w:t>
      </w:r>
      <w:r w:rsidRPr="005303A1">
        <w:rPr>
          <w:lang w:val="en-GB"/>
        </w:rPr>
        <w:t xml:space="preserve"> at info@empl.ee to terminate the violation or </w:t>
      </w:r>
      <w:r>
        <w:rPr>
          <w:lang w:val="en-GB"/>
        </w:rPr>
        <w:t>amend/delete the data</w:t>
      </w:r>
      <w:r w:rsidRPr="005303A1">
        <w:rPr>
          <w:lang w:val="en-GB"/>
        </w:rPr>
        <w:t xml:space="preserve">. </w:t>
      </w:r>
      <w:r>
        <w:rPr>
          <w:lang w:val="en-GB"/>
        </w:rPr>
        <w:t>The</w:t>
      </w:r>
      <w:r w:rsidRPr="005303A1">
        <w:rPr>
          <w:lang w:val="en-GB"/>
        </w:rPr>
        <w:t xml:space="preserve"> person has the right to turn to the Data Protection Inspectorate to protect </w:t>
      </w:r>
      <w:r>
        <w:rPr>
          <w:lang w:val="en-GB"/>
        </w:rPr>
        <w:t>their</w:t>
      </w:r>
      <w:r w:rsidRPr="005303A1">
        <w:rPr>
          <w:lang w:val="en-GB"/>
        </w:rPr>
        <w:t xml:space="preserve"> rights.</w:t>
      </w:r>
    </w:p>
    <w:p w:rsidR="005303A1" w:rsidRDefault="005303A1" w:rsidP="005303A1">
      <w:pPr>
        <w:pStyle w:val="Heading2"/>
        <w:rPr>
          <w:lang w:val="en-GB"/>
        </w:rPr>
      </w:pPr>
      <w:r>
        <w:rPr>
          <w:lang w:val="en-GB"/>
        </w:rPr>
        <w:t xml:space="preserve">By </w:t>
      </w:r>
      <w:r w:rsidRPr="005303A1">
        <w:rPr>
          <w:lang w:val="en-GB"/>
        </w:rPr>
        <w:t xml:space="preserve">using </w:t>
      </w:r>
      <w:r>
        <w:rPr>
          <w:lang w:val="en-GB"/>
        </w:rPr>
        <w:t xml:space="preserve">the </w:t>
      </w:r>
      <w:r w:rsidRPr="005303A1">
        <w:rPr>
          <w:lang w:val="en-GB"/>
        </w:rPr>
        <w:t xml:space="preserve">EVR, the users of the </w:t>
      </w:r>
      <w:r>
        <w:rPr>
          <w:lang w:val="en-GB"/>
        </w:rPr>
        <w:t>S</w:t>
      </w:r>
      <w:r w:rsidRPr="005303A1">
        <w:rPr>
          <w:lang w:val="en-GB"/>
        </w:rPr>
        <w:t xml:space="preserve">ervice have read and agreed to these </w:t>
      </w:r>
      <w:r>
        <w:rPr>
          <w:lang w:val="en-GB"/>
        </w:rPr>
        <w:t>principles and these terms and conditions.</w:t>
      </w:r>
    </w:p>
    <w:p w:rsidR="0070652D" w:rsidRPr="005303A1" w:rsidRDefault="005303A1" w:rsidP="005303A1">
      <w:pPr>
        <w:pStyle w:val="Heading2"/>
        <w:numPr>
          <w:ilvl w:val="0"/>
          <w:numId w:val="0"/>
        </w:numPr>
        <w:ind w:left="720"/>
        <w:rPr>
          <w:lang w:val="en-GB"/>
        </w:rPr>
      </w:pPr>
      <w:r w:rsidRPr="005303A1">
        <w:rPr>
          <w:lang w:val="en-GB"/>
        </w:rPr>
        <w:t xml:space="preserve">The </w:t>
      </w:r>
      <w:r>
        <w:rPr>
          <w:lang w:val="en-GB"/>
        </w:rPr>
        <w:t>data controller shall reserve</w:t>
      </w:r>
      <w:r w:rsidRPr="005303A1">
        <w:rPr>
          <w:lang w:val="en-GB"/>
        </w:rPr>
        <w:t xml:space="preserve"> the right to change the general terms and conditions of the </w:t>
      </w:r>
      <w:r>
        <w:rPr>
          <w:lang w:val="en-GB"/>
        </w:rPr>
        <w:t>P</w:t>
      </w:r>
      <w:r w:rsidRPr="005303A1">
        <w:rPr>
          <w:lang w:val="en-GB"/>
        </w:rPr>
        <w:t xml:space="preserve">rivacy </w:t>
      </w:r>
      <w:r>
        <w:rPr>
          <w:lang w:val="en-GB"/>
        </w:rPr>
        <w:t>P</w:t>
      </w:r>
      <w:r w:rsidRPr="005303A1">
        <w:rPr>
          <w:lang w:val="en-GB"/>
        </w:rPr>
        <w:t>olicy,</w:t>
      </w:r>
      <w:r>
        <w:rPr>
          <w:lang w:val="en-GB"/>
        </w:rPr>
        <w:t xml:space="preserve"> if necessary. The data controller shall</w:t>
      </w:r>
      <w:r w:rsidRPr="005303A1">
        <w:rPr>
          <w:lang w:val="en-GB"/>
        </w:rPr>
        <w:t xml:space="preserve"> </w:t>
      </w:r>
      <w:r>
        <w:rPr>
          <w:lang w:val="en-GB"/>
        </w:rPr>
        <w:t>also inform all the related persons of any changes to the general terms and conditions of the Privacy Policy.</w:t>
      </w:r>
    </w:p>
    <w:sectPr w:rsidR="0070652D" w:rsidRPr="005303A1" w:rsidSect="00086615">
      <w:footerReference w:type="default" r:id="rId14"/>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51" w:rsidRDefault="00811551">
      <w:pPr>
        <w:spacing w:after="0" w:line="240" w:lineRule="auto"/>
      </w:pPr>
      <w:r>
        <w:separator/>
      </w:r>
    </w:p>
  </w:endnote>
  <w:endnote w:type="continuationSeparator" w:id="0">
    <w:p w:rsidR="00811551" w:rsidRDefault="00811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charset w:val="00"/>
    <w:family w:val="auto"/>
    <w:pitch w:val="variable"/>
    <w:sig w:usb0="E00002FF" w:usb1="5000785B" w:usb2="00000000" w:usb3="00000000" w:csb0="0000019F" w:csb1="00000000"/>
  </w:font>
  <w:font w:name="TTE1BF2F88t00">
    <w:altName w:val="Times New Roman"/>
    <w:panose1 w:val="00000000000000000000"/>
    <w:charset w:val="00"/>
    <w:family w:val="auto"/>
    <w:notTrueType/>
    <w:pitch w:val="default"/>
    <w:sig w:usb0="00000003" w:usb1="00000000" w:usb2="00000000" w:usb3="00000000" w:csb0="00000001" w:csb1="00000000"/>
  </w:font>
  <w:font w:name="Times">
    <w:altName w:val="Times"/>
    <w:panose1 w:val="020206030504050203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34" w:rsidRDefault="00CC61B6">
    <w:pPr>
      <w:pStyle w:val="Footer"/>
      <w:rPr>
        <w:rStyle w:val="PageNumber"/>
      </w:rPr>
    </w:pPr>
    <w:r>
      <w:rPr>
        <w:rStyle w:val="PageNumber"/>
      </w:rPr>
      <w:fldChar w:fldCharType="begin"/>
    </w:r>
    <w:r w:rsidR="00531B92">
      <w:rPr>
        <w:rStyle w:val="PageNumber"/>
      </w:rPr>
      <w:instrText xml:space="preserve">PAGE  </w:instrText>
    </w:r>
    <w:r>
      <w:rPr>
        <w:rStyle w:val="PageNumber"/>
      </w:rPr>
      <w:fldChar w:fldCharType="separate"/>
    </w:r>
    <w:r w:rsidR="006F1E84">
      <w:rPr>
        <w:rStyle w:val="PageNumber"/>
        <w:noProof/>
      </w:rPr>
      <w:t>2</w:t>
    </w:r>
    <w:r>
      <w:rPr>
        <w:rStyle w:val="PageNumber"/>
      </w:rPr>
      <w:fldChar w:fldCharType="end"/>
    </w:r>
  </w:p>
  <w:p w:rsidR="00BF1834" w:rsidRDefault="00CC61B6">
    <w:pPr>
      <w:pStyle w:val="Footer"/>
      <w:ind w:right="360"/>
    </w:pPr>
    <w:r w:rsidRPr="00CC61B6">
      <w:rPr>
        <w:noProof/>
        <w:lang w:val="et-EE" w:eastAsia="et-EE"/>
      </w:rPr>
      <w:pict>
        <v:shapetype id="_x0000_t202" coordsize="21600,21600" o:spt="202" path="m,l,21600r21600,l21600,xe">
          <v:stroke joinstyle="miter"/>
          <v:path gradientshapeok="t" o:connecttype="rect"/>
        </v:shapetype>
        <v:shape id="MSIPCM9e72443e80fc5878731bd738" o:spid="_x0000_s2049" type="#_x0000_t202" alt="{&quot;HashCode&quot;:777030729,&quot;Height&quot;:792.0,&quot;Width&quot;:612.0,&quot;Placement&quot;:&quot;Footer&quot;,&quot;Index&quot;:&quot;Primary&quot;,&quot;Section&quot;:1,&quot;Top&quot;:0.0,&quot;Left&quot;:0.0}" style="position:absolute;margin-left:0;margin-top:756pt;width:612pt;height:21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" o:allowincell="f" filled="f" stroked="f" strokeweight=".5pt">
          <v:textbox inset="20pt,0,,0">
            <w:txbxContent>
              <w:p w:rsidR="00C76643" w:rsidRPr="00C76643" w:rsidRDefault="00C76643" w:rsidP="00C76643">
                <w:pPr>
                  <w:spacing w:after="0"/>
                  <w:rPr>
                    <w:rFonts w:cs="Calibri"/>
                    <w:color w:val="000000"/>
                    <w:sz w:val="16"/>
                  </w:rPr>
                </w:pPr>
                <w:r w:rsidRPr="00C76643">
                  <w:rPr>
                    <w:rFonts w:cs="Calibri"/>
                    <w:color w:val="000000"/>
                    <w:sz w:val="16"/>
                  </w:rPr>
                  <w:t>Sensitivity: Internal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51" w:rsidRDefault="00811551">
      <w:pPr>
        <w:spacing w:after="0" w:line="240" w:lineRule="auto"/>
      </w:pPr>
      <w:r>
        <w:separator/>
      </w:r>
    </w:p>
  </w:footnote>
  <w:footnote w:type="continuationSeparator" w:id="0">
    <w:p w:rsidR="00811551" w:rsidRDefault="00811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C83"/>
    <w:multiLevelType w:val="multilevel"/>
    <w:tmpl w:val="D700A3CE"/>
    <w:lvl w:ilvl="0">
      <w:start w:val="1"/>
      <w:numFmt w:val="decimal"/>
      <w:pStyle w:val="LepingItase"/>
      <w:lvlText w:val="%1."/>
      <w:lvlJc w:val="left"/>
      <w:pPr>
        <w:ind w:left="0" w:firstLine="0"/>
      </w:pPr>
      <w:rPr>
        <w:rFonts w:ascii="Arial" w:hAnsi="Arial" w:cs="Times New Roman" w:hint="default"/>
        <w:b/>
        <w:bCs w:val="0"/>
        <w:i w:val="0"/>
        <w:iCs w:val="0"/>
        <w:caps w:val="0"/>
        <w:smallCaps w:val="0"/>
        <w:strike w:val="0"/>
        <w:dstrike w:val="0"/>
        <w:vanish w:val="0"/>
        <w:color w:val="000000"/>
        <w:sz w:val="20"/>
        <w:u w:val="none"/>
        <w:vertAlign w:val="baseline"/>
      </w:rPr>
    </w:lvl>
    <w:lvl w:ilvl="1">
      <w:start w:val="1"/>
      <w:numFmt w:val="decimal"/>
      <w:pStyle w:val="LepingIItase"/>
      <w:lvlText w:val="%1.%2."/>
      <w:lvlJc w:val="left"/>
      <w:pPr>
        <w:tabs>
          <w:tab w:val="num" w:pos="720"/>
        </w:tabs>
        <w:ind w:left="720" w:hanging="720"/>
      </w:pPr>
      <w:rPr>
        <w:rFonts w:cs="Times New Roman" w:hint="default"/>
        <w:b w:val="0"/>
        <w:bCs w:val="0"/>
        <w:i w:val="0"/>
        <w:iCs w:val="0"/>
        <w:caps w:val="0"/>
        <w:smallCaps w:val="0"/>
        <w:strike w:val="0"/>
        <w:dstrike w:val="0"/>
        <w:vanish w:val="0"/>
        <w:color w:val="000000"/>
        <w:u w:val="none"/>
        <w:vertAlign w:val="baseline"/>
      </w:rPr>
    </w:lvl>
    <w:lvl w:ilvl="2">
      <w:start w:val="1"/>
      <w:numFmt w:val="decimal"/>
      <w:pStyle w:val="LepingIIItase"/>
      <w:lvlText w:val="%1.%2.%3."/>
      <w:lvlJc w:val="left"/>
      <w:pPr>
        <w:tabs>
          <w:tab w:val="num" w:pos="0"/>
        </w:tabs>
        <w:ind w:left="1287" w:hanging="567"/>
      </w:pPr>
      <w:rPr>
        <w:rFonts w:ascii="Arial" w:hAnsi="Arial"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9A1A95"/>
    <w:multiLevelType w:val="multilevel"/>
    <w:tmpl w:val="C65C361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D173C3"/>
    <w:multiLevelType w:val="hybridMultilevel"/>
    <w:tmpl w:val="B64C12DA"/>
    <w:lvl w:ilvl="0" w:tplc="2DC8A760">
      <w:start w:val="1"/>
      <w:numFmt w:val="decimal"/>
      <w:lvlText w:val="%1."/>
      <w:lvlJc w:val="left"/>
      <w:pPr>
        <w:ind w:left="2912" w:hanging="360"/>
      </w:pPr>
      <w:rPr>
        <w:rFonts w:hint="default"/>
      </w:rPr>
    </w:lvl>
    <w:lvl w:ilvl="1" w:tplc="04250019" w:tentative="1">
      <w:start w:val="1"/>
      <w:numFmt w:val="lowerLetter"/>
      <w:lvlText w:val="%2."/>
      <w:lvlJc w:val="left"/>
      <w:pPr>
        <w:ind w:left="3632" w:hanging="360"/>
      </w:pPr>
    </w:lvl>
    <w:lvl w:ilvl="2" w:tplc="0425001B" w:tentative="1">
      <w:start w:val="1"/>
      <w:numFmt w:val="lowerRoman"/>
      <w:lvlText w:val="%3."/>
      <w:lvlJc w:val="right"/>
      <w:pPr>
        <w:ind w:left="4352" w:hanging="180"/>
      </w:pPr>
    </w:lvl>
    <w:lvl w:ilvl="3" w:tplc="0425000F" w:tentative="1">
      <w:start w:val="1"/>
      <w:numFmt w:val="decimal"/>
      <w:lvlText w:val="%4."/>
      <w:lvlJc w:val="left"/>
      <w:pPr>
        <w:ind w:left="5072" w:hanging="360"/>
      </w:pPr>
    </w:lvl>
    <w:lvl w:ilvl="4" w:tplc="04250019" w:tentative="1">
      <w:start w:val="1"/>
      <w:numFmt w:val="lowerLetter"/>
      <w:lvlText w:val="%5."/>
      <w:lvlJc w:val="left"/>
      <w:pPr>
        <w:ind w:left="5792" w:hanging="360"/>
      </w:pPr>
    </w:lvl>
    <w:lvl w:ilvl="5" w:tplc="0425001B" w:tentative="1">
      <w:start w:val="1"/>
      <w:numFmt w:val="lowerRoman"/>
      <w:lvlText w:val="%6."/>
      <w:lvlJc w:val="right"/>
      <w:pPr>
        <w:ind w:left="6512" w:hanging="180"/>
      </w:pPr>
    </w:lvl>
    <w:lvl w:ilvl="6" w:tplc="0425000F" w:tentative="1">
      <w:start w:val="1"/>
      <w:numFmt w:val="decimal"/>
      <w:lvlText w:val="%7."/>
      <w:lvlJc w:val="left"/>
      <w:pPr>
        <w:ind w:left="7232" w:hanging="360"/>
      </w:pPr>
    </w:lvl>
    <w:lvl w:ilvl="7" w:tplc="04250019" w:tentative="1">
      <w:start w:val="1"/>
      <w:numFmt w:val="lowerLetter"/>
      <w:lvlText w:val="%8."/>
      <w:lvlJc w:val="left"/>
      <w:pPr>
        <w:ind w:left="7952" w:hanging="360"/>
      </w:pPr>
    </w:lvl>
    <w:lvl w:ilvl="8" w:tplc="0425001B" w:tentative="1">
      <w:start w:val="1"/>
      <w:numFmt w:val="lowerRoman"/>
      <w:lvlText w:val="%9."/>
      <w:lvlJc w:val="right"/>
      <w:pPr>
        <w:ind w:left="8672" w:hanging="180"/>
      </w:pPr>
    </w:lvl>
  </w:abstractNum>
  <w:abstractNum w:abstractNumId="3">
    <w:nsid w:val="0BE340C9"/>
    <w:multiLevelType w:val="hybridMultilevel"/>
    <w:tmpl w:val="2158A2B8"/>
    <w:lvl w:ilvl="0" w:tplc="6766473C">
      <w:start w:val="5"/>
      <w:numFmt w:val="bullet"/>
      <w:lvlText w:val="-"/>
      <w:lvlJc w:val="left"/>
      <w:pPr>
        <w:ind w:left="735" w:hanging="360"/>
      </w:pPr>
      <w:rPr>
        <w:rFonts w:ascii="Verdana" w:eastAsia="Calibri" w:hAnsi="Verdana" w:cs="Helvetica" w:hint="default"/>
      </w:rPr>
    </w:lvl>
    <w:lvl w:ilvl="1" w:tplc="04250003">
      <w:start w:val="1"/>
      <w:numFmt w:val="bullet"/>
      <w:lvlText w:val="o"/>
      <w:lvlJc w:val="left"/>
      <w:pPr>
        <w:ind w:left="1455" w:hanging="360"/>
      </w:pPr>
      <w:rPr>
        <w:rFonts w:ascii="Courier New" w:hAnsi="Courier New" w:cs="Courier New" w:hint="default"/>
      </w:rPr>
    </w:lvl>
    <w:lvl w:ilvl="2" w:tplc="04250005" w:tentative="1">
      <w:start w:val="1"/>
      <w:numFmt w:val="bullet"/>
      <w:lvlText w:val=""/>
      <w:lvlJc w:val="left"/>
      <w:pPr>
        <w:ind w:left="2175" w:hanging="360"/>
      </w:pPr>
      <w:rPr>
        <w:rFonts w:ascii="Wingdings" w:hAnsi="Wingdings" w:hint="default"/>
      </w:rPr>
    </w:lvl>
    <w:lvl w:ilvl="3" w:tplc="04250001" w:tentative="1">
      <w:start w:val="1"/>
      <w:numFmt w:val="bullet"/>
      <w:lvlText w:val=""/>
      <w:lvlJc w:val="left"/>
      <w:pPr>
        <w:ind w:left="2895" w:hanging="360"/>
      </w:pPr>
      <w:rPr>
        <w:rFonts w:ascii="Symbol" w:hAnsi="Symbol" w:hint="default"/>
      </w:rPr>
    </w:lvl>
    <w:lvl w:ilvl="4" w:tplc="04250003" w:tentative="1">
      <w:start w:val="1"/>
      <w:numFmt w:val="bullet"/>
      <w:lvlText w:val="o"/>
      <w:lvlJc w:val="left"/>
      <w:pPr>
        <w:ind w:left="3615" w:hanging="360"/>
      </w:pPr>
      <w:rPr>
        <w:rFonts w:ascii="Courier New" w:hAnsi="Courier New" w:cs="Courier New" w:hint="default"/>
      </w:rPr>
    </w:lvl>
    <w:lvl w:ilvl="5" w:tplc="04250005" w:tentative="1">
      <w:start w:val="1"/>
      <w:numFmt w:val="bullet"/>
      <w:lvlText w:val=""/>
      <w:lvlJc w:val="left"/>
      <w:pPr>
        <w:ind w:left="4335" w:hanging="360"/>
      </w:pPr>
      <w:rPr>
        <w:rFonts w:ascii="Wingdings" w:hAnsi="Wingdings" w:hint="default"/>
      </w:rPr>
    </w:lvl>
    <w:lvl w:ilvl="6" w:tplc="04250001" w:tentative="1">
      <w:start w:val="1"/>
      <w:numFmt w:val="bullet"/>
      <w:lvlText w:val=""/>
      <w:lvlJc w:val="left"/>
      <w:pPr>
        <w:ind w:left="5055" w:hanging="360"/>
      </w:pPr>
      <w:rPr>
        <w:rFonts w:ascii="Symbol" w:hAnsi="Symbol" w:hint="default"/>
      </w:rPr>
    </w:lvl>
    <w:lvl w:ilvl="7" w:tplc="04250003" w:tentative="1">
      <w:start w:val="1"/>
      <w:numFmt w:val="bullet"/>
      <w:lvlText w:val="o"/>
      <w:lvlJc w:val="left"/>
      <w:pPr>
        <w:ind w:left="5775" w:hanging="360"/>
      </w:pPr>
      <w:rPr>
        <w:rFonts w:ascii="Courier New" w:hAnsi="Courier New" w:cs="Courier New" w:hint="default"/>
      </w:rPr>
    </w:lvl>
    <w:lvl w:ilvl="8" w:tplc="04250005" w:tentative="1">
      <w:start w:val="1"/>
      <w:numFmt w:val="bullet"/>
      <w:lvlText w:val=""/>
      <w:lvlJc w:val="left"/>
      <w:pPr>
        <w:ind w:left="6495" w:hanging="360"/>
      </w:pPr>
      <w:rPr>
        <w:rFonts w:ascii="Wingdings" w:hAnsi="Wingdings" w:hint="default"/>
      </w:rPr>
    </w:lvl>
  </w:abstractNum>
  <w:abstractNum w:abstractNumId="4">
    <w:nsid w:val="0D3265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BD2B96"/>
    <w:multiLevelType w:val="hybridMultilevel"/>
    <w:tmpl w:val="24A073E0"/>
    <w:lvl w:ilvl="0" w:tplc="7FAED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F124D50"/>
    <w:multiLevelType w:val="hybridMultilevel"/>
    <w:tmpl w:val="2D8A7DA6"/>
    <w:lvl w:ilvl="0" w:tplc="F9F240B0">
      <w:start w:val="1"/>
      <w:numFmt w:val="bullet"/>
      <w:lvlText w:val="-"/>
      <w:lvlJc w:val="left"/>
      <w:pPr>
        <w:ind w:left="720" w:hanging="360"/>
      </w:pPr>
      <w:rPr>
        <w:rFonts w:ascii="Verdana" w:eastAsia="Calibri" w:hAnsi="Verdana"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C6989"/>
    <w:multiLevelType w:val="multilevel"/>
    <w:tmpl w:val="F536DF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E7B007A"/>
    <w:multiLevelType w:val="hybridMultilevel"/>
    <w:tmpl w:val="CB54D9C4"/>
    <w:lvl w:ilvl="0" w:tplc="3602712C">
      <w:start w:val="1"/>
      <w:numFmt w:val="bullet"/>
      <w:lvlText w:val=""/>
      <w:lvlJc w:val="left"/>
      <w:pPr>
        <w:tabs>
          <w:tab w:val="num" w:pos="992"/>
        </w:tabs>
        <w:ind w:left="992" w:hanging="272"/>
      </w:pPr>
      <w:rPr>
        <w:rFonts w:ascii="Symbol" w:hAnsi="Symbol" w:hint="default"/>
      </w:rPr>
    </w:lvl>
    <w:lvl w:ilvl="1" w:tplc="FFB8CDFA" w:tentative="1">
      <w:start w:val="1"/>
      <w:numFmt w:val="bullet"/>
      <w:lvlText w:val="o"/>
      <w:lvlJc w:val="left"/>
      <w:pPr>
        <w:tabs>
          <w:tab w:val="num" w:pos="2092"/>
        </w:tabs>
        <w:ind w:left="2092" w:hanging="360"/>
      </w:pPr>
      <w:rPr>
        <w:rFonts w:ascii="Courier New" w:hAnsi="Courier New" w:cs="Courier New" w:hint="default"/>
      </w:rPr>
    </w:lvl>
    <w:lvl w:ilvl="2" w:tplc="6FFEC236" w:tentative="1">
      <w:start w:val="1"/>
      <w:numFmt w:val="bullet"/>
      <w:lvlText w:val=""/>
      <w:lvlJc w:val="left"/>
      <w:pPr>
        <w:tabs>
          <w:tab w:val="num" w:pos="2812"/>
        </w:tabs>
        <w:ind w:left="2812" w:hanging="360"/>
      </w:pPr>
      <w:rPr>
        <w:rFonts w:ascii="Wingdings" w:hAnsi="Wingdings" w:hint="default"/>
      </w:rPr>
    </w:lvl>
    <w:lvl w:ilvl="3" w:tplc="16F038F6" w:tentative="1">
      <w:start w:val="1"/>
      <w:numFmt w:val="bullet"/>
      <w:lvlText w:val=""/>
      <w:lvlJc w:val="left"/>
      <w:pPr>
        <w:tabs>
          <w:tab w:val="num" w:pos="3532"/>
        </w:tabs>
        <w:ind w:left="3532" w:hanging="360"/>
      </w:pPr>
      <w:rPr>
        <w:rFonts w:ascii="Symbol" w:hAnsi="Symbol" w:hint="default"/>
      </w:rPr>
    </w:lvl>
    <w:lvl w:ilvl="4" w:tplc="B552A746" w:tentative="1">
      <w:start w:val="1"/>
      <w:numFmt w:val="bullet"/>
      <w:lvlText w:val="o"/>
      <w:lvlJc w:val="left"/>
      <w:pPr>
        <w:tabs>
          <w:tab w:val="num" w:pos="4252"/>
        </w:tabs>
        <w:ind w:left="4252" w:hanging="360"/>
      </w:pPr>
      <w:rPr>
        <w:rFonts w:ascii="Courier New" w:hAnsi="Courier New" w:cs="Courier New" w:hint="default"/>
      </w:rPr>
    </w:lvl>
    <w:lvl w:ilvl="5" w:tplc="CFC0A3A0" w:tentative="1">
      <w:start w:val="1"/>
      <w:numFmt w:val="bullet"/>
      <w:lvlText w:val=""/>
      <w:lvlJc w:val="left"/>
      <w:pPr>
        <w:tabs>
          <w:tab w:val="num" w:pos="4972"/>
        </w:tabs>
        <w:ind w:left="4972" w:hanging="360"/>
      </w:pPr>
      <w:rPr>
        <w:rFonts w:ascii="Wingdings" w:hAnsi="Wingdings" w:hint="default"/>
      </w:rPr>
    </w:lvl>
    <w:lvl w:ilvl="6" w:tplc="E2DE1B58" w:tentative="1">
      <w:start w:val="1"/>
      <w:numFmt w:val="bullet"/>
      <w:lvlText w:val=""/>
      <w:lvlJc w:val="left"/>
      <w:pPr>
        <w:tabs>
          <w:tab w:val="num" w:pos="5692"/>
        </w:tabs>
        <w:ind w:left="5692" w:hanging="360"/>
      </w:pPr>
      <w:rPr>
        <w:rFonts w:ascii="Symbol" w:hAnsi="Symbol" w:hint="default"/>
      </w:rPr>
    </w:lvl>
    <w:lvl w:ilvl="7" w:tplc="5A247040" w:tentative="1">
      <w:start w:val="1"/>
      <w:numFmt w:val="bullet"/>
      <w:lvlText w:val="o"/>
      <w:lvlJc w:val="left"/>
      <w:pPr>
        <w:tabs>
          <w:tab w:val="num" w:pos="6412"/>
        </w:tabs>
        <w:ind w:left="6412" w:hanging="360"/>
      </w:pPr>
      <w:rPr>
        <w:rFonts w:ascii="Courier New" w:hAnsi="Courier New" w:cs="Courier New" w:hint="default"/>
      </w:rPr>
    </w:lvl>
    <w:lvl w:ilvl="8" w:tplc="C83A06E2" w:tentative="1">
      <w:start w:val="1"/>
      <w:numFmt w:val="bullet"/>
      <w:lvlText w:val=""/>
      <w:lvlJc w:val="left"/>
      <w:pPr>
        <w:tabs>
          <w:tab w:val="num" w:pos="7132"/>
        </w:tabs>
        <w:ind w:left="7132" w:hanging="360"/>
      </w:pPr>
      <w:rPr>
        <w:rFonts w:ascii="Wingdings" w:hAnsi="Wingdings" w:hint="default"/>
      </w:rPr>
    </w:lvl>
  </w:abstractNum>
  <w:abstractNum w:abstractNumId="9">
    <w:nsid w:val="22C4640F"/>
    <w:multiLevelType w:val="multilevel"/>
    <w:tmpl w:val="0425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AD2928"/>
    <w:multiLevelType w:val="multilevel"/>
    <w:tmpl w:val="5C9417D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8E723A6"/>
    <w:multiLevelType w:val="hybridMultilevel"/>
    <w:tmpl w:val="D64A86C8"/>
    <w:lvl w:ilvl="0" w:tplc="7EFC2D6C">
      <w:start w:val="7"/>
      <w:numFmt w:val="bullet"/>
      <w:lvlText w:val="•"/>
      <w:lvlJc w:val="left"/>
      <w:pPr>
        <w:ind w:left="720" w:hanging="360"/>
      </w:pPr>
      <w:rPr>
        <w:rFonts w:ascii="TTE1BF2F88t00" w:eastAsia="Calibri" w:hAnsi="TTE1BF2F88t00" w:cs="TTE1BF2F88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330DD"/>
    <w:multiLevelType w:val="multilevel"/>
    <w:tmpl w:val="39D64B16"/>
    <w:lvl w:ilvl="0">
      <w:start w:val="1"/>
      <w:numFmt w:val="decimal"/>
      <w:lvlText w:val="%1"/>
      <w:lvlJc w:val="left"/>
      <w:pPr>
        <w:ind w:left="390" w:hanging="390"/>
      </w:pPr>
      <w:rPr>
        <w:rFonts w:ascii="Verdana" w:hAnsi="Verdana" w:cs="Helvetica" w:hint="default"/>
        <w:b/>
        <w:color w:val="000000"/>
        <w:sz w:val="20"/>
      </w:rPr>
    </w:lvl>
    <w:lvl w:ilvl="1">
      <w:start w:val="1"/>
      <w:numFmt w:val="decimal"/>
      <w:lvlText w:val="%1.%2"/>
      <w:lvlJc w:val="left"/>
      <w:pPr>
        <w:ind w:left="1440" w:hanging="720"/>
      </w:pPr>
      <w:rPr>
        <w:rFonts w:ascii="Verdana" w:hAnsi="Verdana" w:cs="Helvetica" w:hint="default"/>
        <w:color w:val="000000"/>
        <w:sz w:val="20"/>
      </w:rPr>
    </w:lvl>
    <w:lvl w:ilvl="2">
      <w:start w:val="1"/>
      <w:numFmt w:val="decimal"/>
      <w:lvlText w:val="%1.%2.%3"/>
      <w:lvlJc w:val="left"/>
      <w:pPr>
        <w:ind w:left="2160" w:hanging="720"/>
      </w:pPr>
      <w:rPr>
        <w:rFonts w:ascii="Verdana" w:hAnsi="Verdana" w:cs="Helvetica" w:hint="default"/>
        <w:color w:val="000000"/>
        <w:sz w:val="20"/>
      </w:rPr>
    </w:lvl>
    <w:lvl w:ilvl="3">
      <w:start w:val="1"/>
      <w:numFmt w:val="decimal"/>
      <w:lvlText w:val="%1.%2.%3.%4"/>
      <w:lvlJc w:val="left"/>
      <w:pPr>
        <w:ind w:left="3240" w:hanging="1080"/>
      </w:pPr>
      <w:rPr>
        <w:rFonts w:ascii="Verdana" w:hAnsi="Verdana" w:cs="Helvetica" w:hint="default"/>
        <w:color w:val="000000"/>
        <w:sz w:val="20"/>
      </w:rPr>
    </w:lvl>
    <w:lvl w:ilvl="4">
      <w:start w:val="1"/>
      <w:numFmt w:val="decimal"/>
      <w:lvlText w:val="%1.%2.%3.%4.%5"/>
      <w:lvlJc w:val="left"/>
      <w:pPr>
        <w:ind w:left="4320" w:hanging="1440"/>
      </w:pPr>
      <w:rPr>
        <w:rFonts w:ascii="Verdana" w:hAnsi="Verdana" w:cs="Helvetica" w:hint="default"/>
        <w:color w:val="000000"/>
        <w:sz w:val="20"/>
      </w:rPr>
    </w:lvl>
    <w:lvl w:ilvl="5">
      <w:start w:val="1"/>
      <w:numFmt w:val="decimal"/>
      <w:lvlText w:val="%1.%2.%3.%4.%5.%6"/>
      <w:lvlJc w:val="left"/>
      <w:pPr>
        <w:ind w:left="5040" w:hanging="1440"/>
      </w:pPr>
      <w:rPr>
        <w:rFonts w:ascii="Verdana" w:hAnsi="Verdana" w:cs="Helvetica" w:hint="default"/>
        <w:color w:val="000000"/>
        <w:sz w:val="20"/>
      </w:rPr>
    </w:lvl>
    <w:lvl w:ilvl="6">
      <w:start w:val="1"/>
      <w:numFmt w:val="decimal"/>
      <w:lvlText w:val="%1.%2.%3.%4.%5.%6.%7"/>
      <w:lvlJc w:val="left"/>
      <w:pPr>
        <w:ind w:left="6120" w:hanging="1800"/>
      </w:pPr>
      <w:rPr>
        <w:rFonts w:ascii="Verdana" w:hAnsi="Verdana" w:cs="Helvetica" w:hint="default"/>
        <w:color w:val="000000"/>
        <w:sz w:val="20"/>
      </w:rPr>
    </w:lvl>
    <w:lvl w:ilvl="7">
      <w:start w:val="1"/>
      <w:numFmt w:val="decimal"/>
      <w:lvlText w:val="%1.%2.%3.%4.%5.%6.%7.%8"/>
      <w:lvlJc w:val="left"/>
      <w:pPr>
        <w:ind w:left="7200" w:hanging="2160"/>
      </w:pPr>
      <w:rPr>
        <w:rFonts w:ascii="Verdana" w:hAnsi="Verdana" w:cs="Helvetica" w:hint="default"/>
        <w:color w:val="000000"/>
        <w:sz w:val="20"/>
      </w:rPr>
    </w:lvl>
    <w:lvl w:ilvl="8">
      <w:start w:val="1"/>
      <w:numFmt w:val="decimal"/>
      <w:lvlText w:val="%1.%2.%3.%4.%5.%6.%7.%8.%9"/>
      <w:lvlJc w:val="left"/>
      <w:pPr>
        <w:ind w:left="7920" w:hanging="2160"/>
      </w:pPr>
      <w:rPr>
        <w:rFonts w:ascii="Verdana" w:hAnsi="Verdana" w:cs="Helvetica" w:hint="default"/>
        <w:color w:val="000000"/>
        <w:sz w:val="20"/>
      </w:rPr>
    </w:lvl>
  </w:abstractNum>
  <w:abstractNum w:abstractNumId="13">
    <w:nsid w:val="3B1673B8"/>
    <w:multiLevelType w:val="hybridMultilevel"/>
    <w:tmpl w:val="C338EF02"/>
    <w:lvl w:ilvl="0" w:tplc="8FC4BFFC">
      <w:start w:val="1"/>
      <w:numFmt w:val="bullet"/>
      <w:lvlText w:val=""/>
      <w:lvlJc w:val="left"/>
      <w:pPr>
        <w:ind w:left="720" w:hanging="360"/>
      </w:pPr>
      <w:rPr>
        <w:rFonts w:ascii="Symbol" w:eastAsia="Calibr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F3DF3"/>
    <w:multiLevelType w:val="multilevel"/>
    <w:tmpl w:val="923469D8"/>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nsid w:val="3D582463"/>
    <w:multiLevelType w:val="multilevel"/>
    <w:tmpl w:val="29A4D1F8"/>
    <w:lvl w:ilvl="0">
      <w:start w:val="1"/>
      <w:numFmt w:val="decimal"/>
      <w:lvlText w:val="%1."/>
      <w:lvlJc w:val="left"/>
      <w:pPr>
        <w:ind w:left="360" w:hanging="360"/>
      </w:pPr>
    </w:lvl>
    <w:lvl w:ilvl="1">
      <w:start w:val="1"/>
      <w:numFmt w:val="decimal"/>
      <w:isLgl/>
      <w:lvlText w:val="%1.%2"/>
      <w:lvlJc w:val="left"/>
      <w:pPr>
        <w:ind w:left="390" w:hanging="39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nsid w:val="3E946C44"/>
    <w:multiLevelType w:val="hybridMultilevel"/>
    <w:tmpl w:val="7EEA6BA6"/>
    <w:lvl w:ilvl="0" w:tplc="74684632">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D40E0"/>
    <w:multiLevelType w:val="hybridMultilevel"/>
    <w:tmpl w:val="1444E180"/>
    <w:lvl w:ilvl="0" w:tplc="7EFC2D6C">
      <w:start w:val="7"/>
      <w:numFmt w:val="bullet"/>
      <w:lvlText w:val="•"/>
      <w:lvlJc w:val="left"/>
      <w:pPr>
        <w:ind w:left="1080" w:hanging="360"/>
      </w:pPr>
      <w:rPr>
        <w:rFonts w:ascii="TTE1BF2F88t00" w:eastAsia="Calibri" w:hAnsi="TTE1BF2F88t00" w:cs="TTE1BF2F88t00"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735FAA"/>
    <w:multiLevelType w:val="multilevel"/>
    <w:tmpl w:val="8B08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D058A0"/>
    <w:multiLevelType w:val="hybridMultilevel"/>
    <w:tmpl w:val="77325DCC"/>
    <w:lvl w:ilvl="0" w:tplc="FFFFFFFF">
      <w:start w:val="1"/>
      <w:numFmt w:val="bullet"/>
      <w:lvlText w:val=""/>
      <w:lvlJc w:val="left"/>
      <w:pPr>
        <w:tabs>
          <w:tab w:val="num" w:pos="1712"/>
        </w:tabs>
        <w:ind w:left="1712" w:hanging="272"/>
      </w:pPr>
      <w:rPr>
        <w:rFonts w:ascii="Symbol" w:hAnsi="Symbol" w:hint="default"/>
      </w:rPr>
    </w:lvl>
    <w:lvl w:ilvl="1" w:tplc="FFFFFFFF" w:tentative="1">
      <w:start w:val="1"/>
      <w:numFmt w:val="bullet"/>
      <w:lvlText w:val="o"/>
      <w:lvlJc w:val="left"/>
      <w:pPr>
        <w:tabs>
          <w:tab w:val="num" w:pos="2812"/>
        </w:tabs>
        <w:ind w:left="2812" w:hanging="360"/>
      </w:pPr>
      <w:rPr>
        <w:rFonts w:ascii="Courier New" w:hAnsi="Courier New" w:cs="Courier New" w:hint="default"/>
      </w:rPr>
    </w:lvl>
    <w:lvl w:ilvl="2" w:tplc="FFFFFFFF" w:tentative="1">
      <w:start w:val="1"/>
      <w:numFmt w:val="bullet"/>
      <w:lvlText w:val=""/>
      <w:lvlJc w:val="left"/>
      <w:pPr>
        <w:tabs>
          <w:tab w:val="num" w:pos="3532"/>
        </w:tabs>
        <w:ind w:left="3532" w:hanging="360"/>
      </w:pPr>
      <w:rPr>
        <w:rFonts w:ascii="Wingdings" w:hAnsi="Wingdings" w:hint="default"/>
      </w:rPr>
    </w:lvl>
    <w:lvl w:ilvl="3" w:tplc="FFFFFFFF" w:tentative="1">
      <w:start w:val="1"/>
      <w:numFmt w:val="bullet"/>
      <w:lvlText w:val=""/>
      <w:lvlJc w:val="left"/>
      <w:pPr>
        <w:tabs>
          <w:tab w:val="num" w:pos="4252"/>
        </w:tabs>
        <w:ind w:left="4252" w:hanging="360"/>
      </w:pPr>
      <w:rPr>
        <w:rFonts w:ascii="Symbol" w:hAnsi="Symbol" w:hint="default"/>
      </w:rPr>
    </w:lvl>
    <w:lvl w:ilvl="4" w:tplc="FFFFFFFF" w:tentative="1">
      <w:start w:val="1"/>
      <w:numFmt w:val="bullet"/>
      <w:lvlText w:val="o"/>
      <w:lvlJc w:val="left"/>
      <w:pPr>
        <w:tabs>
          <w:tab w:val="num" w:pos="4972"/>
        </w:tabs>
        <w:ind w:left="4972" w:hanging="360"/>
      </w:pPr>
      <w:rPr>
        <w:rFonts w:ascii="Courier New" w:hAnsi="Courier New" w:cs="Courier New" w:hint="default"/>
      </w:rPr>
    </w:lvl>
    <w:lvl w:ilvl="5" w:tplc="FFFFFFFF" w:tentative="1">
      <w:start w:val="1"/>
      <w:numFmt w:val="bullet"/>
      <w:lvlText w:val=""/>
      <w:lvlJc w:val="left"/>
      <w:pPr>
        <w:tabs>
          <w:tab w:val="num" w:pos="5692"/>
        </w:tabs>
        <w:ind w:left="5692" w:hanging="360"/>
      </w:pPr>
      <w:rPr>
        <w:rFonts w:ascii="Wingdings" w:hAnsi="Wingdings" w:hint="default"/>
      </w:rPr>
    </w:lvl>
    <w:lvl w:ilvl="6" w:tplc="FFFFFFFF" w:tentative="1">
      <w:start w:val="1"/>
      <w:numFmt w:val="bullet"/>
      <w:lvlText w:val=""/>
      <w:lvlJc w:val="left"/>
      <w:pPr>
        <w:tabs>
          <w:tab w:val="num" w:pos="6412"/>
        </w:tabs>
        <w:ind w:left="6412" w:hanging="360"/>
      </w:pPr>
      <w:rPr>
        <w:rFonts w:ascii="Symbol" w:hAnsi="Symbol" w:hint="default"/>
      </w:rPr>
    </w:lvl>
    <w:lvl w:ilvl="7" w:tplc="FFFFFFFF" w:tentative="1">
      <w:start w:val="1"/>
      <w:numFmt w:val="bullet"/>
      <w:lvlText w:val="o"/>
      <w:lvlJc w:val="left"/>
      <w:pPr>
        <w:tabs>
          <w:tab w:val="num" w:pos="7132"/>
        </w:tabs>
        <w:ind w:left="7132" w:hanging="360"/>
      </w:pPr>
      <w:rPr>
        <w:rFonts w:ascii="Courier New" w:hAnsi="Courier New" w:cs="Courier New" w:hint="default"/>
      </w:rPr>
    </w:lvl>
    <w:lvl w:ilvl="8" w:tplc="FFFFFFFF" w:tentative="1">
      <w:start w:val="1"/>
      <w:numFmt w:val="bullet"/>
      <w:lvlText w:val=""/>
      <w:lvlJc w:val="left"/>
      <w:pPr>
        <w:tabs>
          <w:tab w:val="num" w:pos="7852"/>
        </w:tabs>
        <w:ind w:left="7852" w:hanging="360"/>
      </w:pPr>
      <w:rPr>
        <w:rFonts w:ascii="Wingdings" w:hAnsi="Wingdings" w:hint="default"/>
      </w:rPr>
    </w:lvl>
  </w:abstractNum>
  <w:abstractNum w:abstractNumId="20">
    <w:nsid w:val="4F291C33"/>
    <w:multiLevelType w:val="hybridMultilevel"/>
    <w:tmpl w:val="4412B1BE"/>
    <w:lvl w:ilvl="0" w:tplc="353C89FE">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21">
    <w:nsid w:val="54B315FC"/>
    <w:multiLevelType w:val="multilevel"/>
    <w:tmpl w:val="5CA0DE6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4BA3419"/>
    <w:multiLevelType w:val="multilevel"/>
    <w:tmpl w:val="AA1A411C"/>
    <w:lvl w:ilvl="0">
      <w:start w:val="1"/>
      <w:numFmt w:val="decimal"/>
      <w:pStyle w:val="Heading1"/>
      <w:lvlText w:val="%1."/>
      <w:lvlJc w:val="left"/>
      <w:pPr>
        <w:tabs>
          <w:tab w:val="num" w:pos="862"/>
        </w:tabs>
        <w:ind w:left="862" w:hanging="720"/>
      </w:pPr>
      <w:rPr>
        <w:rFonts w:ascii="Verdana" w:hAnsi="Verdana" w:cs="Times New Roman" w:hint="default"/>
        <w:b/>
        <w:i w:val="0"/>
        <w:caps w:val="0"/>
        <w:strike w:val="0"/>
        <w:dstrike w:val="0"/>
        <w:vanish w:val="0"/>
        <w:color w:val="auto"/>
        <w:sz w:val="20"/>
        <w:szCs w:val="20"/>
        <w:u w:val="none"/>
        <w:vertAlign w:val="baseline"/>
      </w:rPr>
    </w:lvl>
    <w:lvl w:ilvl="1">
      <w:start w:val="1"/>
      <w:numFmt w:val="decimal"/>
      <w:pStyle w:val="Heading2"/>
      <w:lvlText w:val="%1.%2"/>
      <w:lvlJc w:val="left"/>
      <w:pPr>
        <w:tabs>
          <w:tab w:val="num" w:pos="1571"/>
        </w:tabs>
        <w:ind w:left="1571" w:hanging="720"/>
      </w:pPr>
      <w:rPr>
        <w:rFonts w:ascii="Verdana" w:hAnsi="Verdana" w:cs="Times New Roman" w:hint="default"/>
        <w:b w:val="0"/>
        <w:i w:val="0"/>
        <w:caps w:val="0"/>
        <w:strike w:val="0"/>
        <w:dstrike w:val="0"/>
        <w:vanish w:val="0"/>
        <w:color w:val="auto"/>
        <w:sz w:val="20"/>
        <w:szCs w:val="20"/>
        <w:u w:val="none"/>
        <w:vertAlign w:val="baseline"/>
      </w:rPr>
    </w:lvl>
    <w:lvl w:ilvl="2">
      <w:start w:val="1"/>
      <w:numFmt w:val="lowerLetter"/>
      <w:pStyle w:val="Heading3"/>
      <w:lvlText w:val="(%3)"/>
      <w:lvlJc w:val="left"/>
      <w:pPr>
        <w:tabs>
          <w:tab w:val="num" w:pos="1854"/>
        </w:tabs>
        <w:ind w:left="1854" w:hanging="720"/>
      </w:pPr>
      <w:rPr>
        <w:rFonts w:ascii="Verdana" w:hAnsi="Verdana" w:cs="Times New Roman" w:hint="default"/>
        <w:b w:val="0"/>
        <w:i w:val="0"/>
        <w:caps w:val="0"/>
        <w:strike w:val="0"/>
        <w:dstrike w:val="0"/>
        <w:vanish w:val="0"/>
        <w:color w:val="auto"/>
        <w:sz w:val="20"/>
        <w:szCs w:val="20"/>
        <w:u w:val="none"/>
        <w:vertAlign w:val="baseline"/>
      </w:rPr>
    </w:lvl>
    <w:lvl w:ilvl="3">
      <w:start w:val="1"/>
      <w:numFmt w:val="lowerRoman"/>
      <w:pStyle w:val="Heading4"/>
      <w:lvlText w:val="(%4)"/>
      <w:lvlJc w:val="left"/>
      <w:pPr>
        <w:tabs>
          <w:tab w:val="num" w:pos="2160"/>
        </w:tabs>
        <w:ind w:left="2160" w:hanging="720"/>
      </w:pPr>
      <w:rPr>
        <w:rFonts w:ascii="Verdana" w:hAnsi="Verdana" w:cs="Times New Roman" w:hint="default"/>
        <w:b w:val="0"/>
        <w:i w:val="0"/>
        <w:caps w:val="0"/>
        <w:strike w:val="0"/>
        <w:dstrike w:val="0"/>
        <w:vanish w:val="0"/>
        <w:color w:val="auto"/>
        <w:sz w:val="20"/>
        <w:szCs w:val="20"/>
        <w:u w:val="none"/>
        <w:vertAlign w:val="baseline"/>
      </w:rPr>
    </w:lvl>
    <w:lvl w:ilvl="4">
      <w:start w:val="1"/>
      <w:numFmt w:val="decimal"/>
      <w:lvlRestart w:val="2"/>
      <w:pStyle w:val="Heading5"/>
      <w:lvlText w:val="%1.%2.%5"/>
      <w:lvlJc w:val="left"/>
      <w:pPr>
        <w:tabs>
          <w:tab w:val="num" w:pos="1008"/>
        </w:tabs>
        <w:ind w:left="1008" w:hanging="1008"/>
      </w:pPr>
      <w:rPr>
        <w:rFonts w:ascii="Verdana" w:hAnsi="Verdana" w:hint="default"/>
        <w:b w:val="0"/>
        <w:i w:val="0"/>
        <w:caps w:val="0"/>
        <w:strike w:val="0"/>
        <w:dstrike w:val="0"/>
        <w:vanish w:val="0"/>
        <w:color w:val="auto"/>
        <w:sz w:val="20"/>
        <w:szCs w:val="20"/>
        <w:u w:val="none"/>
        <w:vertAlign w:val="base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55A44CE0"/>
    <w:multiLevelType w:val="multilevel"/>
    <w:tmpl w:val="C7E6582A"/>
    <w:lvl w:ilvl="0">
      <w:start w:val="1"/>
      <w:numFmt w:val="decimal"/>
      <w:pStyle w:val="LegalHeading1"/>
      <w:lvlText w:val="%1"/>
      <w:lvlJc w:val="left"/>
      <w:pPr>
        <w:tabs>
          <w:tab w:val="num" w:pos="567"/>
        </w:tabs>
        <w:ind w:left="567" w:hanging="567"/>
      </w:pPr>
      <w:rPr>
        <w:rFonts w:ascii="Times" w:hAnsi="Times" w:hint="default"/>
        <w:b/>
        <w:i w:val="0"/>
        <w:sz w:val="22"/>
      </w:rPr>
    </w:lvl>
    <w:lvl w:ilvl="1">
      <w:start w:val="1"/>
      <w:numFmt w:val="decimal"/>
      <w:pStyle w:val="LegalHeading2"/>
      <w:isLgl/>
      <w:lvlText w:val="%1.%2."/>
      <w:lvlJc w:val="left"/>
      <w:pPr>
        <w:tabs>
          <w:tab w:val="num" w:pos="567"/>
        </w:tabs>
        <w:ind w:left="567" w:hanging="567"/>
      </w:pPr>
      <w:rPr>
        <w:rFonts w:ascii="Times" w:hAnsi="Times" w:hint="default"/>
        <w:b/>
        <w:i w:val="0"/>
        <w:sz w:val="24"/>
      </w:rPr>
    </w:lvl>
    <w:lvl w:ilvl="2">
      <w:start w:val="1"/>
      <w:numFmt w:val="decimal"/>
      <w:isLgl/>
      <w:lvlText w:val="%1.%2.%3."/>
      <w:lvlJc w:val="left"/>
      <w:pPr>
        <w:tabs>
          <w:tab w:val="num" w:pos="1418"/>
        </w:tabs>
        <w:ind w:left="1418" w:hanging="851"/>
      </w:pPr>
      <w:rPr>
        <w:rFonts w:ascii="Times" w:hAnsi="Times" w:hint="default"/>
        <w:b/>
        <w:i w:val="0"/>
        <w:sz w:val="24"/>
      </w:rPr>
    </w:lvl>
    <w:lvl w:ilvl="3">
      <w:start w:val="1"/>
      <w:numFmt w:val="decimal"/>
      <w:isLgl/>
      <w:lvlText w:val="%1.%2.%3.%4."/>
      <w:lvlJc w:val="left"/>
      <w:pPr>
        <w:tabs>
          <w:tab w:val="num" w:pos="2835"/>
        </w:tabs>
        <w:ind w:left="2835" w:hanging="1417"/>
      </w:pPr>
      <w:rPr>
        <w:rFonts w:ascii="Times" w:hAnsi="Times" w:hint="default"/>
        <w:b/>
        <w:i w:val="0"/>
        <w:sz w:val="24"/>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4">
    <w:nsid w:val="599E553A"/>
    <w:multiLevelType w:val="multilevel"/>
    <w:tmpl w:val="29A4D1F8"/>
    <w:lvl w:ilvl="0">
      <w:start w:val="1"/>
      <w:numFmt w:val="decimal"/>
      <w:lvlText w:val="%1."/>
      <w:lvlJc w:val="left"/>
      <w:pPr>
        <w:ind w:left="360" w:hanging="360"/>
      </w:pPr>
    </w:lvl>
    <w:lvl w:ilvl="1">
      <w:start w:val="1"/>
      <w:numFmt w:val="decimal"/>
      <w:isLgl/>
      <w:lvlText w:val="%1.%2"/>
      <w:lvlJc w:val="left"/>
      <w:pPr>
        <w:ind w:left="390" w:hanging="39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1A36F8A"/>
    <w:multiLevelType w:val="hybridMultilevel"/>
    <w:tmpl w:val="B1FEFAD6"/>
    <w:lvl w:ilvl="0" w:tplc="1B60889E">
      <w:start w:val="11"/>
      <w:numFmt w:val="bullet"/>
      <w:lvlText w:val=""/>
      <w:lvlJc w:val="left"/>
      <w:pPr>
        <w:ind w:left="2280" w:hanging="360"/>
      </w:pPr>
      <w:rPr>
        <w:rFonts w:ascii="Wingdings" w:eastAsia="Times New Roman" w:hAnsi="Wingdings" w:hint="default"/>
      </w:rPr>
    </w:lvl>
    <w:lvl w:ilvl="1" w:tplc="04250003" w:tentative="1">
      <w:start w:val="1"/>
      <w:numFmt w:val="bullet"/>
      <w:lvlText w:val="o"/>
      <w:lvlJc w:val="left"/>
      <w:pPr>
        <w:ind w:left="3000" w:hanging="360"/>
      </w:pPr>
      <w:rPr>
        <w:rFonts w:ascii="Courier New" w:hAnsi="Courier New" w:hint="default"/>
      </w:rPr>
    </w:lvl>
    <w:lvl w:ilvl="2" w:tplc="04250005" w:tentative="1">
      <w:start w:val="1"/>
      <w:numFmt w:val="bullet"/>
      <w:lvlText w:val=""/>
      <w:lvlJc w:val="left"/>
      <w:pPr>
        <w:ind w:left="3720" w:hanging="360"/>
      </w:pPr>
      <w:rPr>
        <w:rFonts w:ascii="Wingdings" w:hAnsi="Wingdings" w:hint="default"/>
      </w:rPr>
    </w:lvl>
    <w:lvl w:ilvl="3" w:tplc="04250001" w:tentative="1">
      <w:start w:val="1"/>
      <w:numFmt w:val="bullet"/>
      <w:lvlText w:val=""/>
      <w:lvlJc w:val="left"/>
      <w:pPr>
        <w:ind w:left="4440" w:hanging="360"/>
      </w:pPr>
      <w:rPr>
        <w:rFonts w:ascii="Symbol" w:hAnsi="Symbol" w:hint="default"/>
      </w:rPr>
    </w:lvl>
    <w:lvl w:ilvl="4" w:tplc="04250003" w:tentative="1">
      <w:start w:val="1"/>
      <w:numFmt w:val="bullet"/>
      <w:lvlText w:val="o"/>
      <w:lvlJc w:val="left"/>
      <w:pPr>
        <w:ind w:left="5160" w:hanging="360"/>
      </w:pPr>
      <w:rPr>
        <w:rFonts w:ascii="Courier New" w:hAnsi="Courier New" w:hint="default"/>
      </w:rPr>
    </w:lvl>
    <w:lvl w:ilvl="5" w:tplc="04250005" w:tentative="1">
      <w:start w:val="1"/>
      <w:numFmt w:val="bullet"/>
      <w:lvlText w:val=""/>
      <w:lvlJc w:val="left"/>
      <w:pPr>
        <w:ind w:left="5880" w:hanging="360"/>
      </w:pPr>
      <w:rPr>
        <w:rFonts w:ascii="Wingdings" w:hAnsi="Wingdings" w:hint="default"/>
      </w:rPr>
    </w:lvl>
    <w:lvl w:ilvl="6" w:tplc="04250001" w:tentative="1">
      <w:start w:val="1"/>
      <w:numFmt w:val="bullet"/>
      <w:lvlText w:val=""/>
      <w:lvlJc w:val="left"/>
      <w:pPr>
        <w:ind w:left="6600" w:hanging="360"/>
      </w:pPr>
      <w:rPr>
        <w:rFonts w:ascii="Symbol" w:hAnsi="Symbol" w:hint="default"/>
      </w:rPr>
    </w:lvl>
    <w:lvl w:ilvl="7" w:tplc="04250003" w:tentative="1">
      <w:start w:val="1"/>
      <w:numFmt w:val="bullet"/>
      <w:lvlText w:val="o"/>
      <w:lvlJc w:val="left"/>
      <w:pPr>
        <w:ind w:left="7320" w:hanging="360"/>
      </w:pPr>
      <w:rPr>
        <w:rFonts w:ascii="Courier New" w:hAnsi="Courier New" w:hint="default"/>
      </w:rPr>
    </w:lvl>
    <w:lvl w:ilvl="8" w:tplc="04250005" w:tentative="1">
      <w:start w:val="1"/>
      <w:numFmt w:val="bullet"/>
      <w:lvlText w:val=""/>
      <w:lvlJc w:val="left"/>
      <w:pPr>
        <w:ind w:left="8040" w:hanging="360"/>
      </w:pPr>
      <w:rPr>
        <w:rFonts w:ascii="Wingdings" w:hAnsi="Wingdings" w:hint="default"/>
      </w:rPr>
    </w:lvl>
  </w:abstractNum>
  <w:abstractNum w:abstractNumId="26">
    <w:nsid w:val="71190E8F"/>
    <w:multiLevelType w:val="multilevel"/>
    <w:tmpl w:val="8320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E94DAF"/>
    <w:multiLevelType w:val="multilevel"/>
    <w:tmpl w:val="5CA0DE6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7F71A7F"/>
    <w:multiLevelType w:val="multilevel"/>
    <w:tmpl w:val="1FB85C92"/>
    <w:lvl w:ilvl="0">
      <w:start w:val="1"/>
      <w:numFmt w:val="decimal"/>
      <w:lvlText w:val="%1."/>
      <w:lvlJc w:val="left"/>
      <w:pPr>
        <w:ind w:left="360" w:hanging="360"/>
      </w:pPr>
      <w:rPr>
        <w:rFonts w:hint="default"/>
        <w:b/>
      </w:rPr>
    </w:lvl>
    <w:lvl w:ilvl="1">
      <w:start w:val="1"/>
      <w:numFmt w:val="decimal"/>
      <w:lvlText w:val="%1.%2."/>
      <w:lvlJc w:val="left"/>
      <w:pPr>
        <w:ind w:left="425" w:hanging="425"/>
      </w:pPr>
      <w:rPr>
        <w:rFonts w:hint="default"/>
      </w:rPr>
    </w:lvl>
    <w:lvl w:ilvl="2">
      <w:start w:val="1"/>
      <w:numFmt w:val="decimal"/>
      <w:lvlText w:val="%1.%2.%3."/>
      <w:lvlJc w:val="left"/>
      <w:pPr>
        <w:ind w:left="1077" w:hanging="51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7"/>
  </w:num>
  <w:num w:numId="3">
    <w:abstractNumId w:val="11"/>
  </w:num>
  <w:num w:numId="4">
    <w:abstractNumId w:val="17"/>
  </w:num>
  <w:num w:numId="5">
    <w:abstractNumId w:val="13"/>
  </w:num>
  <w:num w:numId="6">
    <w:abstractNumId w:val="12"/>
  </w:num>
  <w:num w:numId="7">
    <w:abstractNumId w:val="22"/>
  </w:num>
  <w:num w:numId="8">
    <w:abstractNumId w:val="0"/>
  </w:num>
  <w:num w:numId="9">
    <w:abstractNumId w:val="0"/>
  </w:num>
  <w:num w:numId="10">
    <w:abstractNumId w:val="0"/>
  </w:num>
  <w:num w:numId="11">
    <w:abstractNumId w:val="19"/>
  </w:num>
  <w:num w:numId="12">
    <w:abstractNumId w:val="5"/>
  </w:num>
  <w:num w:numId="13">
    <w:abstractNumId w:val="6"/>
  </w:num>
  <w:num w:numId="14">
    <w:abstractNumId w:val="0"/>
  </w:num>
  <w:num w:numId="15">
    <w:abstractNumId w:val="0"/>
  </w:num>
  <w:num w:numId="16">
    <w:abstractNumId w:val="4"/>
  </w:num>
  <w:num w:numId="17">
    <w:abstractNumId w:val="14"/>
  </w:num>
  <w:num w:numId="18">
    <w:abstractNumId w:val="0"/>
  </w:num>
  <w:num w:numId="19">
    <w:abstractNumId w:val="0"/>
  </w:num>
  <w:num w:numId="20">
    <w:abstractNumId w:val="0"/>
  </w:num>
  <w:num w:numId="21">
    <w:abstractNumId w:val="0"/>
  </w:num>
  <w:num w:numId="22">
    <w:abstractNumId w:val="21"/>
  </w:num>
  <w:num w:numId="23">
    <w:abstractNumId w:val="10"/>
  </w:num>
  <w:num w:numId="24">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0"/>
  </w:num>
  <w:num w:numId="27">
    <w:abstractNumId w:val="24"/>
  </w:num>
  <w:num w:numId="28">
    <w:abstractNumId w:val="23"/>
  </w:num>
  <w:num w:numId="29">
    <w:abstractNumId w:val="25"/>
  </w:num>
  <w:num w:numId="30">
    <w:abstractNumId w:val="8"/>
  </w:num>
  <w:num w:numId="31">
    <w:abstractNumId w:val="28"/>
  </w:num>
  <w:num w:numId="32">
    <w:abstractNumId w:val="9"/>
  </w:num>
  <w:num w:numId="33">
    <w:abstractNumId w:val="15"/>
  </w:num>
  <w:num w:numId="34">
    <w:abstractNumId w:val="20"/>
  </w:num>
  <w:num w:numId="35">
    <w:abstractNumId w:val="2"/>
  </w:num>
  <w:num w:numId="36">
    <w:abstractNumId w:val="0"/>
  </w:num>
  <w:num w:numId="37">
    <w:abstractNumId w:val="22"/>
  </w:num>
  <w:num w:numId="38">
    <w:abstractNumId w:val="2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D50F6"/>
    <w:rsid w:val="00000CEE"/>
    <w:rsid w:val="00002B3A"/>
    <w:rsid w:val="00004BA3"/>
    <w:rsid w:val="0001288F"/>
    <w:rsid w:val="000151C7"/>
    <w:rsid w:val="00017216"/>
    <w:rsid w:val="000173F9"/>
    <w:rsid w:val="00030C1B"/>
    <w:rsid w:val="00030CAD"/>
    <w:rsid w:val="000315A9"/>
    <w:rsid w:val="00047F98"/>
    <w:rsid w:val="000521DC"/>
    <w:rsid w:val="0005282F"/>
    <w:rsid w:val="00052F8D"/>
    <w:rsid w:val="0006196E"/>
    <w:rsid w:val="00064E7B"/>
    <w:rsid w:val="0007132D"/>
    <w:rsid w:val="00075C09"/>
    <w:rsid w:val="000811D3"/>
    <w:rsid w:val="00084DE5"/>
    <w:rsid w:val="00086615"/>
    <w:rsid w:val="00090452"/>
    <w:rsid w:val="00092177"/>
    <w:rsid w:val="00093174"/>
    <w:rsid w:val="00096255"/>
    <w:rsid w:val="000A1011"/>
    <w:rsid w:val="000A1E5D"/>
    <w:rsid w:val="000A3384"/>
    <w:rsid w:val="000B6B95"/>
    <w:rsid w:val="000C2A3E"/>
    <w:rsid w:val="000C602A"/>
    <w:rsid w:val="000D2879"/>
    <w:rsid w:val="000E2238"/>
    <w:rsid w:val="000E3768"/>
    <w:rsid w:val="000E654A"/>
    <w:rsid w:val="000F03FC"/>
    <w:rsid w:val="000F1D46"/>
    <w:rsid w:val="000F26DA"/>
    <w:rsid w:val="000F7D53"/>
    <w:rsid w:val="0010250F"/>
    <w:rsid w:val="00104AE9"/>
    <w:rsid w:val="0010580A"/>
    <w:rsid w:val="00106FDB"/>
    <w:rsid w:val="001267B3"/>
    <w:rsid w:val="00126EBB"/>
    <w:rsid w:val="00134850"/>
    <w:rsid w:val="00140760"/>
    <w:rsid w:val="0014743D"/>
    <w:rsid w:val="0015702C"/>
    <w:rsid w:val="00161636"/>
    <w:rsid w:val="001665AF"/>
    <w:rsid w:val="00175A55"/>
    <w:rsid w:val="00180FFC"/>
    <w:rsid w:val="00181514"/>
    <w:rsid w:val="00190F23"/>
    <w:rsid w:val="00192A26"/>
    <w:rsid w:val="001930DE"/>
    <w:rsid w:val="001A1645"/>
    <w:rsid w:val="001A1D76"/>
    <w:rsid w:val="001A7E16"/>
    <w:rsid w:val="001B79B4"/>
    <w:rsid w:val="001C10AB"/>
    <w:rsid w:val="001C2064"/>
    <w:rsid w:val="001C271C"/>
    <w:rsid w:val="001C5703"/>
    <w:rsid w:val="001C594B"/>
    <w:rsid w:val="001C66FB"/>
    <w:rsid w:val="001C6885"/>
    <w:rsid w:val="001C6FC5"/>
    <w:rsid w:val="001D1D9C"/>
    <w:rsid w:val="001D1FF3"/>
    <w:rsid w:val="001E5951"/>
    <w:rsid w:val="001E6366"/>
    <w:rsid w:val="00224274"/>
    <w:rsid w:val="002265C7"/>
    <w:rsid w:val="00233FAB"/>
    <w:rsid w:val="00235157"/>
    <w:rsid w:val="002437E7"/>
    <w:rsid w:val="00246E19"/>
    <w:rsid w:val="002529A9"/>
    <w:rsid w:val="00267B8A"/>
    <w:rsid w:val="00273FCE"/>
    <w:rsid w:val="002769E4"/>
    <w:rsid w:val="00295515"/>
    <w:rsid w:val="00295C9A"/>
    <w:rsid w:val="002A6292"/>
    <w:rsid w:val="002B7113"/>
    <w:rsid w:val="002D2CBD"/>
    <w:rsid w:val="003158F9"/>
    <w:rsid w:val="00321593"/>
    <w:rsid w:val="00333EF9"/>
    <w:rsid w:val="0033711E"/>
    <w:rsid w:val="00340067"/>
    <w:rsid w:val="00344213"/>
    <w:rsid w:val="0035040E"/>
    <w:rsid w:val="003530E8"/>
    <w:rsid w:val="00355CFC"/>
    <w:rsid w:val="0036024D"/>
    <w:rsid w:val="00360438"/>
    <w:rsid w:val="003634FD"/>
    <w:rsid w:val="00366120"/>
    <w:rsid w:val="00375CE0"/>
    <w:rsid w:val="0039322B"/>
    <w:rsid w:val="00393E72"/>
    <w:rsid w:val="00394CA9"/>
    <w:rsid w:val="00396C82"/>
    <w:rsid w:val="003A056D"/>
    <w:rsid w:val="003A320F"/>
    <w:rsid w:val="003A32DB"/>
    <w:rsid w:val="003D0C42"/>
    <w:rsid w:val="003D3C7E"/>
    <w:rsid w:val="003D62CA"/>
    <w:rsid w:val="003D6862"/>
    <w:rsid w:val="003E23DA"/>
    <w:rsid w:val="003E37D6"/>
    <w:rsid w:val="004125FE"/>
    <w:rsid w:val="00427E14"/>
    <w:rsid w:val="004409C1"/>
    <w:rsid w:val="00450B23"/>
    <w:rsid w:val="00451CB2"/>
    <w:rsid w:val="00454FDB"/>
    <w:rsid w:val="00455FB6"/>
    <w:rsid w:val="00457EDE"/>
    <w:rsid w:val="004644B1"/>
    <w:rsid w:val="00473175"/>
    <w:rsid w:val="0047627C"/>
    <w:rsid w:val="004767E1"/>
    <w:rsid w:val="00487EAE"/>
    <w:rsid w:val="0049294D"/>
    <w:rsid w:val="004A2AF6"/>
    <w:rsid w:val="004B4FFA"/>
    <w:rsid w:val="004C33C2"/>
    <w:rsid w:val="004E50F5"/>
    <w:rsid w:val="004E6935"/>
    <w:rsid w:val="004F2A2E"/>
    <w:rsid w:val="004F2B6A"/>
    <w:rsid w:val="004F3781"/>
    <w:rsid w:val="004F3D79"/>
    <w:rsid w:val="004F482A"/>
    <w:rsid w:val="004F53CB"/>
    <w:rsid w:val="004F6593"/>
    <w:rsid w:val="00502677"/>
    <w:rsid w:val="00502C38"/>
    <w:rsid w:val="00512111"/>
    <w:rsid w:val="005126FF"/>
    <w:rsid w:val="00517848"/>
    <w:rsid w:val="00526D02"/>
    <w:rsid w:val="005303A1"/>
    <w:rsid w:val="00531B92"/>
    <w:rsid w:val="00546991"/>
    <w:rsid w:val="00550948"/>
    <w:rsid w:val="00555359"/>
    <w:rsid w:val="00562544"/>
    <w:rsid w:val="00570900"/>
    <w:rsid w:val="00571692"/>
    <w:rsid w:val="00577FFD"/>
    <w:rsid w:val="00584E89"/>
    <w:rsid w:val="005978C7"/>
    <w:rsid w:val="005B0696"/>
    <w:rsid w:val="005B10F1"/>
    <w:rsid w:val="005B2940"/>
    <w:rsid w:val="005B2A00"/>
    <w:rsid w:val="005B67B6"/>
    <w:rsid w:val="005B67D3"/>
    <w:rsid w:val="005B6CE1"/>
    <w:rsid w:val="005C45CF"/>
    <w:rsid w:val="005D3740"/>
    <w:rsid w:val="005D48E8"/>
    <w:rsid w:val="005D530C"/>
    <w:rsid w:val="005D669D"/>
    <w:rsid w:val="005D72E3"/>
    <w:rsid w:val="005D7DBD"/>
    <w:rsid w:val="005E23E8"/>
    <w:rsid w:val="005E567E"/>
    <w:rsid w:val="005E74F8"/>
    <w:rsid w:val="005F07BF"/>
    <w:rsid w:val="005F07E8"/>
    <w:rsid w:val="005F29DC"/>
    <w:rsid w:val="00606CD4"/>
    <w:rsid w:val="006108AB"/>
    <w:rsid w:val="00611845"/>
    <w:rsid w:val="00624530"/>
    <w:rsid w:val="006248E8"/>
    <w:rsid w:val="00625466"/>
    <w:rsid w:val="00631746"/>
    <w:rsid w:val="00632583"/>
    <w:rsid w:val="0063359F"/>
    <w:rsid w:val="00642D1A"/>
    <w:rsid w:val="006431C7"/>
    <w:rsid w:val="00655F15"/>
    <w:rsid w:val="006601DE"/>
    <w:rsid w:val="006658F5"/>
    <w:rsid w:val="0067034C"/>
    <w:rsid w:val="0068090F"/>
    <w:rsid w:val="00684D97"/>
    <w:rsid w:val="00693B32"/>
    <w:rsid w:val="00694B57"/>
    <w:rsid w:val="00696506"/>
    <w:rsid w:val="006A795B"/>
    <w:rsid w:val="006B05A8"/>
    <w:rsid w:val="006C187E"/>
    <w:rsid w:val="006C1D0E"/>
    <w:rsid w:val="006C53A5"/>
    <w:rsid w:val="006E05B2"/>
    <w:rsid w:val="006F00BA"/>
    <w:rsid w:val="006F0F14"/>
    <w:rsid w:val="006F1E84"/>
    <w:rsid w:val="006F2E8E"/>
    <w:rsid w:val="00703AB1"/>
    <w:rsid w:val="0070652D"/>
    <w:rsid w:val="00721B69"/>
    <w:rsid w:val="00735267"/>
    <w:rsid w:val="007357F6"/>
    <w:rsid w:val="007378BB"/>
    <w:rsid w:val="007401CC"/>
    <w:rsid w:val="00740263"/>
    <w:rsid w:val="007403ED"/>
    <w:rsid w:val="0074616F"/>
    <w:rsid w:val="00746E8C"/>
    <w:rsid w:val="00753F26"/>
    <w:rsid w:val="00763CD7"/>
    <w:rsid w:val="00767DAC"/>
    <w:rsid w:val="007766B6"/>
    <w:rsid w:val="00777B29"/>
    <w:rsid w:val="0079566C"/>
    <w:rsid w:val="00797188"/>
    <w:rsid w:val="007A18B2"/>
    <w:rsid w:val="007A4C78"/>
    <w:rsid w:val="007B01F1"/>
    <w:rsid w:val="007B243C"/>
    <w:rsid w:val="007B42E5"/>
    <w:rsid w:val="007D6B5C"/>
    <w:rsid w:val="007D7117"/>
    <w:rsid w:val="007E0D51"/>
    <w:rsid w:val="007E34C9"/>
    <w:rsid w:val="007E3581"/>
    <w:rsid w:val="007E55EF"/>
    <w:rsid w:val="007F0343"/>
    <w:rsid w:val="007F3078"/>
    <w:rsid w:val="00807CAE"/>
    <w:rsid w:val="00811551"/>
    <w:rsid w:val="008142F2"/>
    <w:rsid w:val="0081712B"/>
    <w:rsid w:val="00825BA3"/>
    <w:rsid w:val="008277C4"/>
    <w:rsid w:val="00827810"/>
    <w:rsid w:val="00835E92"/>
    <w:rsid w:val="00841651"/>
    <w:rsid w:val="00856E67"/>
    <w:rsid w:val="008615A8"/>
    <w:rsid w:val="008675CE"/>
    <w:rsid w:val="008836EE"/>
    <w:rsid w:val="00892484"/>
    <w:rsid w:val="008931AD"/>
    <w:rsid w:val="00893EDC"/>
    <w:rsid w:val="00896BDF"/>
    <w:rsid w:val="00896ED8"/>
    <w:rsid w:val="008A3A04"/>
    <w:rsid w:val="008A7CAA"/>
    <w:rsid w:val="008B27EF"/>
    <w:rsid w:val="008C4304"/>
    <w:rsid w:val="008C52F5"/>
    <w:rsid w:val="008C65B8"/>
    <w:rsid w:val="008C7FF0"/>
    <w:rsid w:val="008D7C66"/>
    <w:rsid w:val="008F3894"/>
    <w:rsid w:val="008F4CF4"/>
    <w:rsid w:val="008F505C"/>
    <w:rsid w:val="0090570E"/>
    <w:rsid w:val="009068C9"/>
    <w:rsid w:val="00910377"/>
    <w:rsid w:val="00924933"/>
    <w:rsid w:val="0092789B"/>
    <w:rsid w:val="00936497"/>
    <w:rsid w:val="00946F89"/>
    <w:rsid w:val="00950BA9"/>
    <w:rsid w:val="009528CD"/>
    <w:rsid w:val="00962713"/>
    <w:rsid w:val="00962994"/>
    <w:rsid w:val="00964889"/>
    <w:rsid w:val="00975E74"/>
    <w:rsid w:val="0098173F"/>
    <w:rsid w:val="009830B5"/>
    <w:rsid w:val="00984324"/>
    <w:rsid w:val="009A31C7"/>
    <w:rsid w:val="009A660C"/>
    <w:rsid w:val="009B0240"/>
    <w:rsid w:val="009B6349"/>
    <w:rsid w:val="009C109D"/>
    <w:rsid w:val="009C5D1D"/>
    <w:rsid w:val="009C6085"/>
    <w:rsid w:val="009C7DD5"/>
    <w:rsid w:val="009F00C9"/>
    <w:rsid w:val="009F03CB"/>
    <w:rsid w:val="009F101B"/>
    <w:rsid w:val="009F15BE"/>
    <w:rsid w:val="009F2B67"/>
    <w:rsid w:val="009F69FE"/>
    <w:rsid w:val="009F7A57"/>
    <w:rsid w:val="00A121AE"/>
    <w:rsid w:val="00A16224"/>
    <w:rsid w:val="00A16C35"/>
    <w:rsid w:val="00A20681"/>
    <w:rsid w:val="00A25BA4"/>
    <w:rsid w:val="00A27318"/>
    <w:rsid w:val="00A27BCB"/>
    <w:rsid w:val="00A30B30"/>
    <w:rsid w:val="00A4097D"/>
    <w:rsid w:val="00A4277E"/>
    <w:rsid w:val="00A42A83"/>
    <w:rsid w:val="00A44B64"/>
    <w:rsid w:val="00A463F1"/>
    <w:rsid w:val="00A50E8E"/>
    <w:rsid w:val="00A55028"/>
    <w:rsid w:val="00A5653A"/>
    <w:rsid w:val="00A57841"/>
    <w:rsid w:val="00A60842"/>
    <w:rsid w:val="00A70127"/>
    <w:rsid w:val="00A76D15"/>
    <w:rsid w:val="00A81280"/>
    <w:rsid w:val="00A85200"/>
    <w:rsid w:val="00AA2E04"/>
    <w:rsid w:val="00AA37F0"/>
    <w:rsid w:val="00AD1369"/>
    <w:rsid w:val="00AD6F2B"/>
    <w:rsid w:val="00AD77DE"/>
    <w:rsid w:val="00AE421E"/>
    <w:rsid w:val="00AE72AB"/>
    <w:rsid w:val="00AE7687"/>
    <w:rsid w:val="00AF1029"/>
    <w:rsid w:val="00AF50A0"/>
    <w:rsid w:val="00AF5482"/>
    <w:rsid w:val="00AF765E"/>
    <w:rsid w:val="00B02A2F"/>
    <w:rsid w:val="00B04180"/>
    <w:rsid w:val="00B10074"/>
    <w:rsid w:val="00B10370"/>
    <w:rsid w:val="00B13D64"/>
    <w:rsid w:val="00B140CF"/>
    <w:rsid w:val="00B176ED"/>
    <w:rsid w:val="00B21DE0"/>
    <w:rsid w:val="00B22045"/>
    <w:rsid w:val="00B35067"/>
    <w:rsid w:val="00B41508"/>
    <w:rsid w:val="00B422E3"/>
    <w:rsid w:val="00B427D6"/>
    <w:rsid w:val="00B508D9"/>
    <w:rsid w:val="00B53FE1"/>
    <w:rsid w:val="00B57C0C"/>
    <w:rsid w:val="00B60414"/>
    <w:rsid w:val="00B635A6"/>
    <w:rsid w:val="00B649E9"/>
    <w:rsid w:val="00B728CC"/>
    <w:rsid w:val="00B84DA8"/>
    <w:rsid w:val="00B93B44"/>
    <w:rsid w:val="00B96851"/>
    <w:rsid w:val="00BA44B2"/>
    <w:rsid w:val="00BA5609"/>
    <w:rsid w:val="00BC3EE7"/>
    <w:rsid w:val="00BE1989"/>
    <w:rsid w:val="00BE72DA"/>
    <w:rsid w:val="00BF1834"/>
    <w:rsid w:val="00BF40E5"/>
    <w:rsid w:val="00BF5798"/>
    <w:rsid w:val="00C069F1"/>
    <w:rsid w:val="00C17A21"/>
    <w:rsid w:val="00C243C2"/>
    <w:rsid w:val="00C2607C"/>
    <w:rsid w:val="00C26834"/>
    <w:rsid w:val="00C27211"/>
    <w:rsid w:val="00C35249"/>
    <w:rsid w:val="00C37E65"/>
    <w:rsid w:val="00C411A7"/>
    <w:rsid w:val="00C463C1"/>
    <w:rsid w:val="00C50FB5"/>
    <w:rsid w:val="00C5188B"/>
    <w:rsid w:val="00C65C17"/>
    <w:rsid w:val="00C71811"/>
    <w:rsid w:val="00C74511"/>
    <w:rsid w:val="00C75B21"/>
    <w:rsid w:val="00C76643"/>
    <w:rsid w:val="00C81796"/>
    <w:rsid w:val="00C83359"/>
    <w:rsid w:val="00C8363D"/>
    <w:rsid w:val="00C94FBD"/>
    <w:rsid w:val="00C979C7"/>
    <w:rsid w:val="00CC4A59"/>
    <w:rsid w:val="00CC4A90"/>
    <w:rsid w:val="00CC61B6"/>
    <w:rsid w:val="00CE0385"/>
    <w:rsid w:val="00CF22B7"/>
    <w:rsid w:val="00CF7463"/>
    <w:rsid w:val="00D03AF5"/>
    <w:rsid w:val="00D04B57"/>
    <w:rsid w:val="00D2026F"/>
    <w:rsid w:val="00D20C43"/>
    <w:rsid w:val="00D2654A"/>
    <w:rsid w:val="00D26660"/>
    <w:rsid w:val="00D31343"/>
    <w:rsid w:val="00D34263"/>
    <w:rsid w:val="00D342B5"/>
    <w:rsid w:val="00D3798E"/>
    <w:rsid w:val="00D41585"/>
    <w:rsid w:val="00D46F15"/>
    <w:rsid w:val="00D51689"/>
    <w:rsid w:val="00D54CE3"/>
    <w:rsid w:val="00D61B69"/>
    <w:rsid w:val="00D624D4"/>
    <w:rsid w:val="00D62CC2"/>
    <w:rsid w:val="00D64B00"/>
    <w:rsid w:val="00D70C0F"/>
    <w:rsid w:val="00D80C23"/>
    <w:rsid w:val="00D80E01"/>
    <w:rsid w:val="00D85A5E"/>
    <w:rsid w:val="00D91E72"/>
    <w:rsid w:val="00D9789E"/>
    <w:rsid w:val="00DA31DC"/>
    <w:rsid w:val="00DA738C"/>
    <w:rsid w:val="00DC1AAB"/>
    <w:rsid w:val="00DD538F"/>
    <w:rsid w:val="00DF00DC"/>
    <w:rsid w:val="00DF1296"/>
    <w:rsid w:val="00DF3103"/>
    <w:rsid w:val="00DF356D"/>
    <w:rsid w:val="00DF57DB"/>
    <w:rsid w:val="00E009E4"/>
    <w:rsid w:val="00E02F09"/>
    <w:rsid w:val="00E02FAE"/>
    <w:rsid w:val="00E07E58"/>
    <w:rsid w:val="00E16E41"/>
    <w:rsid w:val="00E21A0C"/>
    <w:rsid w:val="00E21D7D"/>
    <w:rsid w:val="00E30791"/>
    <w:rsid w:val="00E32673"/>
    <w:rsid w:val="00E341CD"/>
    <w:rsid w:val="00E470F1"/>
    <w:rsid w:val="00E50A08"/>
    <w:rsid w:val="00E51F47"/>
    <w:rsid w:val="00E56AA4"/>
    <w:rsid w:val="00E64C0B"/>
    <w:rsid w:val="00E65E01"/>
    <w:rsid w:val="00E66E02"/>
    <w:rsid w:val="00E72285"/>
    <w:rsid w:val="00E74EEE"/>
    <w:rsid w:val="00E7573D"/>
    <w:rsid w:val="00E81E21"/>
    <w:rsid w:val="00E92FD9"/>
    <w:rsid w:val="00E94970"/>
    <w:rsid w:val="00E9664C"/>
    <w:rsid w:val="00EA1200"/>
    <w:rsid w:val="00EA6B14"/>
    <w:rsid w:val="00EB3DF3"/>
    <w:rsid w:val="00EC393B"/>
    <w:rsid w:val="00ED7797"/>
    <w:rsid w:val="00EE40BE"/>
    <w:rsid w:val="00EF2563"/>
    <w:rsid w:val="00EF77AF"/>
    <w:rsid w:val="00F01580"/>
    <w:rsid w:val="00F020DA"/>
    <w:rsid w:val="00F05CAF"/>
    <w:rsid w:val="00F16CD3"/>
    <w:rsid w:val="00F257E4"/>
    <w:rsid w:val="00F307F3"/>
    <w:rsid w:val="00F34249"/>
    <w:rsid w:val="00F34F9C"/>
    <w:rsid w:val="00F359EF"/>
    <w:rsid w:val="00F35FA8"/>
    <w:rsid w:val="00F40EF3"/>
    <w:rsid w:val="00F43175"/>
    <w:rsid w:val="00F503D3"/>
    <w:rsid w:val="00F5491D"/>
    <w:rsid w:val="00F5566F"/>
    <w:rsid w:val="00F575C9"/>
    <w:rsid w:val="00F64BFC"/>
    <w:rsid w:val="00F66022"/>
    <w:rsid w:val="00F663CA"/>
    <w:rsid w:val="00F77769"/>
    <w:rsid w:val="00F80B5F"/>
    <w:rsid w:val="00F824C8"/>
    <w:rsid w:val="00F85BA1"/>
    <w:rsid w:val="00F935CB"/>
    <w:rsid w:val="00F93D6D"/>
    <w:rsid w:val="00F942DA"/>
    <w:rsid w:val="00F9751D"/>
    <w:rsid w:val="00FB235E"/>
    <w:rsid w:val="00FB4041"/>
    <w:rsid w:val="00FB48D7"/>
    <w:rsid w:val="00FB53F0"/>
    <w:rsid w:val="00FC0737"/>
    <w:rsid w:val="00FD50F6"/>
    <w:rsid w:val="00FD6813"/>
    <w:rsid w:val="00FD69F1"/>
    <w:rsid w:val="00FE165A"/>
    <w:rsid w:val="00FE7A5F"/>
    <w:rsid w:val="00FE7E65"/>
    <w:rsid w:val="00FF0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A3"/>
    <w:pPr>
      <w:spacing w:after="200" w:line="276" w:lineRule="auto"/>
    </w:pPr>
    <w:rPr>
      <w:sz w:val="22"/>
      <w:szCs w:val="22"/>
      <w:lang w:val="en-US" w:eastAsia="en-US"/>
    </w:rPr>
  </w:style>
  <w:style w:type="paragraph" w:styleId="Heading1">
    <w:name w:val="heading 1"/>
    <w:basedOn w:val="Normal"/>
    <w:next w:val="Normal"/>
    <w:autoRedefine/>
    <w:qFormat/>
    <w:rsid w:val="006C1D0E"/>
    <w:pPr>
      <w:keepNext/>
      <w:numPr>
        <w:numId w:val="7"/>
      </w:numPr>
      <w:spacing w:before="240" w:after="120" w:line="240" w:lineRule="auto"/>
      <w:ind w:left="720"/>
      <w:outlineLvl w:val="0"/>
    </w:pPr>
    <w:rPr>
      <w:rFonts w:ascii="Verdana" w:eastAsia="Times New Roman" w:hAnsi="Verdana"/>
      <w:b/>
      <w:sz w:val="20"/>
      <w:szCs w:val="20"/>
      <w:lang w:val="et-EE"/>
    </w:rPr>
  </w:style>
  <w:style w:type="paragraph" w:styleId="Heading2">
    <w:name w:val="heading 2"/>
    <w:basedOn w:val="Normal"/>
    <w:next w:val="Normal"/>
    <w:autoRedefine/>
    <w:qFormat/>
    <w:rsid w:val="00C8363D"/>
    <w:pPr>
      <w:numPr>
        <w:ilvl w:val="1"/>
        <w:numId w:val="7"/>
      </w:numPr>
      <w:tabs>
        <w:tab w:val="clear" w:pos="1571"/>
        <w:tab w:val="num" w:pos="720"/>
      </w:tabs>
      <w:spacing w:after="0" w:line="240" w:lineRule="auto"/>
      <w:ind w:left="720"/>
      <w:jc w:val="both"/>
      <w:outlineLvl w:val="1"/>
    </w:pPr>
    <w:rPr>
      <w:rFonts w:ascii="Verdana" w:eastAsia="Times New Roman" w:hAnsi="Verdana"/>
      <w:sz w:val="20"/>
      <w:szCs w:val="20"/>
      <w:lang w:val="et-EE"/>
    </w:rPr>
  </w:style>
  <w:style w:type="paragraph" w:styleId="Heading3">
    <w:name w:val="heading 3"/>
    <w:basedOn w:val="Normal"/>
    <w:next w:val="Normal"/>
    <w:autoRedefine/>
    <w:uiPriority w:val="9"/>
    <w:qFormat/>
    <w:rsid w:val="001C10AB"/>
    <w:pPr>
      <w:numPr>
        <w:ilvl w:val="2"/>
        <w:numId w:val="7"/>
      </w:numPr>
      <w:spacing w:after="0" w:line="240" w:lineRule="auto"/>
      <w:jc w:val="both"/>
      <w:outlineLvl w:val="2"/>
    </w:pPr>
    <w:rPr>
      <w:rFonts w:ascii="Verdana" w:eastAsia="Times New Roman" w:hAnsi="Verdana"/>
      <w:sz w:val="20"/>
      <w:szCs w:val="20"/>
      <w:lang w:val="et-EE"/>
    </w:rPr>
  </w:style>
  <w:style w:type="paragraph" w:styleId="Heading4">
    <w:name w:val="heading 4"/>
    <w:basedOn w:val="Normal"/>
    <w:next w:val="Normal"/>
    <w:qFormat/>
    <w:rsid w:val="00086615"/>
    <w:pPr>
      <w:numPr>
        <w:ilvl w:val="3"/>
        <w:numId w:val="7"/>
      </w:numPr>
      <w:spacing w:after="0" w:line="240" w:lineRule="auto"/>
      <w:jc w:val="both"/>
      <w:outlineLvl w:val="3"/>
    </w:pPr>
    <w:rPr>
      <w:rFonts w:ascii="Times New Roman" w:eastAsia="Times New Roman" w:hAnsi="Times New Roman"/>
      <w:sz w:val="24"/>
      <w:szCs w:val="20"/>
      <w:lang w:val="et-EE"/>
    </w:rPr>
  </w:style>
  <w:style w:type="paragraph" w:styleId="Heading5">
    <w:name w:val="heading 5"/>
    <w:basedOn w:val="Heading2"/>
    <w:next w:val="Normal"/>
    <w:qFormat/>
    <w:rsid w:val="00086615"/>
    <w:pPr>
      <w:numPr>
        <w:ilvl w:val="4"/>
      </w:numPr>
      <w:outlineLvl w:val="4"/>
    </w:pPr>
  </w:style>
  <w:style w:type="paragraph" w:styleId="Heading6">
    <w:name w:val="heading 6"/>
    <w:basedOn w:val="Normal"/>
    <w:next w:val="Normal"/>
    <w:qFormat/>
    <w:rsid w:val="00086615"/>
    <w:pPr>
      <w:numPr>
        <w:ilvl w:val="5"/>
        <w:numId w:val="7"/>
      </w:numPr>
      <w:spacing w:before="240" w:after="60" w:line="240" w:lineRule="auto"/>
      <w:jc w:val="both"/>
      <w:outlineLvl w:val="5"/>
    </w:pPr>
    <w:rPr>
      <w:rFonts w:ascii="Times New Roman" w:eastAsia="Times New Roman" w:hAnsi="Times New Roman"/>
      <w:i/>
      <w:szCs w:val="20"/>
      <w:lang w:val="et-EE"/>
    </w:rPr>
  </w:style>
  <w:style w:type="paragraph" w:styleId="Heading7">
    <w:name w:val="heading 7"/>
    <w:basedOn w:val="Normal"/>
    <w:next w:val="Normal"/>
    <w:qFormat/>
    <w:rsid w:val="00086615"/>
    <w:pPr>
      <w:numPr>
        <w:ilvl w:val="6"/>
        <w:numId w:val="7"/>
      </w:numPr>
      <w:spacing w:before="240" w:after="60" w:line="240" w:lineRule="auto"/>
      <w:jc w:val="both"/>
      <w:outlineLvl w:val="6"/>
    </w:pPr>
    <w:rPr>
      <w:rFonts w:ascii="Arial" w:eastAsia="Times New Roman" w:hAnsi="Arial"/>
      <w:sz w:val="20"/>
      <w:szCs w:val="20"/>
      <w:lang w:val="et-EE"/>
    </w:rPr>
  </w:style>
  <w:style w:type="paragraph" w:styleId="Heading8">
    <w:name w:val="heading 8"/>
    <w:basedOn w:val="Normal"/>
    <w:next w:val="Normal"/>
    <w:qFormat/>
    <w:rsid w:val="00086615"/>
    <w:pPr>
      <w:numPr>
        <w:ilvl w:val="7"/>
        <w:numId w:val="7"/>
      </w:numPr>
      <w:spacing w:before="240" w:after="60" w:line="240" w:lineRule="auto"/>
      <w:jc w:val="both"/>
      <w:outlineLvl w:val="7"/>
    </w:pPr>
    <w:rPr>
      <w:rFonts w:ascii="Arial" w:eastAsia="Times New Roman" w:hAnsi="Arial"/>
      <w:i/>
      <w:sz w:val="20"/>
      <w:szCs w:val="20"/>
      <w:lang w:val="et-EE"/>
    </w:rPr>
  </w:style>
  <w:style w:type="paragraph" w:styleId="Heading9">
    <w:name w:val="heading 9"/>
    <w:basedOn w:val="Normal"/>
    <w:next w:val="Normal"/>
    <w:qFormat/>
    <w:rsid w:val="00086615"/>
    <w:pPr>
      <w:numPr>
        <w:ilvl w:val="8"/>
        <w:numId w:val="7"/>
      </w:numPr>
      <w:spacing w:before="240" w:after="60" w:line="240" w:lineRule="auto"/>
      <w:jc w:val="both"/>
      <w:outlineLvl w:val="8"/>
    </w:pPr>
    <w:rPr>
      <w:rFonts w:ascii="Arial" w:eastAsia="Times New Roman" w:hAnsi="Arial"/>
      <w:b/>
      <w:i/>
      <w:sz w:val="18"/>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86615"/>
    <w:pPr>
      <w:ind w:left="720"/>
      <w:contextualSpacing/>
    </w:pPr>
  </w:style>
  <w:style w:type="character" w:customStyle="1" w:styleId="apple-style-span">
    <w:name w:val="apple-style-span"/>
    <w:basedOn w:val="DefaultParagraphFont"/>
    <w:rsid w:val="00086615"/>
  </w:style>
  <w:style w:type="character" w:customStyle="1" w:styleId="apple-converted-space">
    <w:name w:val="apple-converted-space"/>
    <w:basedOn w:val="DefaultParagraphFont"/>
    <w:rsid w:val="00086615"/>
  </w:style>
  <w:style w:type="character" w:customStyle="1" w:styleId="caps">
    <w:name w:val="caps"/>
    <w:basedOn w:val="DefaultParagraphFont"/>
    <w:rsid w:val="00086615"/>
  </w:style>
  <w:style w:type="character" w:styleId="Hyperlink">
    <w:name w:val="Hyperlink"/>
    <w:uiPriority w:val="99"/>
    <w:unhideWhenUsed/>
    <w:rsid w:val="00086615"/>
    <w:rPr>
      <w:color w:val="0000FF"/>
      <w:u w:val="single"/>
    </w:rPr>
  </w:style>
  <w:style w:type="character" w:customStyle="1" w:styleId="Heading1Char">
    <w:name w:val="Heading 1 Char"/>
    <w:rsid w:val="00086615"/>
    <w:rPr>
      <w:rFonts w:ascii="Times New Roman" w:eastAsia="Times New Roman" w:hAnsi="Times New Roman" w:cs="Times New Roman"/>
      <w:b/>
      <w:sz w:val="24"/>
      <w:szCs w:val="20"/>
      <w:lang w:val="et-EE"/>
    </w:rPr>
  </w:style>
  <w:style w:type="character" w:customStyle="1" w:styleId="Heading2Char">
    <w:name w:val="Heading 2 Char"/>
    <w:rsid w:val="00086615"/>
    <w:rPr>
      <w:rFonts w:ascii="Times New Roman" w:eastAsia="Times New Roman" w:hAnsi="Times New Roman" w:cs="Times New Roman"/>
      <w:sz w:val="24"/>
      <w:szCs w:val="20"/>
      <w:lang w:val="et-EE"/>
    </w:rPr>
  </w:style>
  <w:style w:type="character" w:customStyle="1" w:styleId="Heading3Char">
    <w:name w:val="Heading 3 Char"/>
    <w:uiPriority w:val="9"/>
    <w:rsid w:val="00086615"/>
    <w:rPr>
      <w:rFonts w:ascii="Times New Roman" w:eastAsia="Times New Roman" w:hAnsi="Times New Roman" w:cs="Times New Roman"/>
      <w:sz w:val="24"/>
      <w:szCs w:val="20"/>
      <w:lang w:val="et-EE"/>
    </w:rPr>
  </w:style>
  <w:style w:type="character" w:customStyle="1" w:styleId="Heading4Char">
    <w:name w:val="Heading 4 Char"/>
    <w:rsid w:val="00086615"/>
    <w:rPr>
      <w:rFonts w:ascii="Times New Roman" w:eastAsia="Times New Roman" w:hAnsi="Times New Roman" w:cs="Times New Roman"/>
      <w:sz w:val="24"/>
      <w:szCs w:val="20"/>
      <w:lang w:val="et-EE"/>
    </w:rPr>
  </w:style>
  <w:style w:type="character" w:customStyle="1" w:styleId="Heading5Char">
    <w:name w:val="Heading 5 Char"/>
    <w:rsid w:val="00086615"/>
    <w:rPr>
      <w:rFonts w:ascii="Times New Roman" w:eastAsia="Times New Roman" w:hAnsi="Times New Roman" w:cs="Times New Roman"/>
      <w:sz w:val="24"/>
      <w:szCs w:val="20"/>
      <w:lang w:val="et-EE"/>
    </w:rPr>
  </w:style>
  <w:style w:type="character" w:customStyle="1" w:styleId="Heading6Char">
    <w:name w:val="Heading 6 Char"/>
    <w:rsid w:val="00086615"/>
    <w:rPr>
      <w:rFonts w:ascii="Times New Roman" w:eastAsia="Times New Roman" w:hAnsi="Times New Roman" w:cs="Times New Roman"/>
      <w:i/>
      <w:szCs w:val="20"/>
      <w:lang w:val="et-EE"/>
    </w:rPr>
  </w:style>
  <w:style w:type="character" w:customStyle="1" w:styleId="Heading7Char">
    <w:name w:val="Heading 7 Char"/>
    <w:rsid w:val="00086615"/>
    <w:rPr>
      <w:rFonts w:ascii="Arial" w:eastAsia="Times New Roman" w:hAnsi="Arial" w:cs="Times New Roman"/>
      <w:sz w:val="20"/>
      <w:szCs w:val="20"/>
      <w:lang w:val="et-EE"/>
    </w:rPr>
  </w:style>
  <w:style w:type="character" w:customStyle="1" w:styleId="Heading8Char">
    <w:name w:val="Heading 8 Char"/>
    <w:rsid w:val="00086615"/>
    <w:rPr>
      <w:rFonts w:ascii="Arial" w:eastAsia="Times New Roman" w:hAnsi="Arial" w:cs="Times New Roman"/>
      <w:i/>
      <w:sz w:val="20"/>
      <w:szCs w:val="20"/>
      <w:lang w:val="et-EE"/>
    </w:rPr>
  </w:style>
  <w:style w:type="character" w:customStyle="1" w:styleId="Heading9Char">
    <w:name w:val="Heading 9 Char"/>
    <w:rsid w:val="00086615"/>
    <w:rPr>
      <w:rFonts w:ascii="Arial" w:eastAsia="Times New Roman" w:hAnsi="Arial" w:cs="Times New Roman"/>
      <w:b/>
      <w:i/>
      <w:sz w:val="18"/>
      <w:szCs w:val="20"/>
      <w:lang w:val="et-EE"/>
    </w:rPr>
  </w:style>
  <w:style w:type="paragraph" w:customStyle="1" w:styleId="LepingItase">
    <w:name w:val="Leping I tase"/>
    <w:basedOn w:val="Heading1"/>
    <w:next w:val="Heading8"/>
    <w:uiPriority w:val="99"/>
    <w:rsid w:val="00086615"/>
    <w:pPr>
      <w:keepLines/>
      <w:numPr>
        <w:numId w:val="8"/>
      </w:numPr>
      <w:spacing w:before="320" w:after="200"/>
    </w:pPr>
    <w:rPr>
      <w:rFonts w:ascii="Arial" w:hAnsi="Arial"/>
      <w:kern w:val="28"/>
    </w:rPr>
  </w:style>
  <w:style w:type="paragraph" w:customStyle="1" w:styleId="LepingIItase">
    <w:name w:val="Leping II tase"/>
    <w:basedOn w:val="LepingItase"/>
    <w:uiPriority w:val="99"/>
    <w:rsid w:val="00086615"/>
    <w:pPr>
      <w:keepNext w:val="0"/>
      <w:keepLines w:val="0"/>
      <w:numPr>
        <w:ilvl w:val="1"/>
      </w:numPr>
      <w:spacing w:before="0" w:after="100"/>
    </w:pPr>
    <w:rPr>
      <w:b w:val="0"/>
    </w:rPr>
  </w:style>
  <w:style w:type="paragraph" w:customStyle="1" w:styleId="LepingIIItase">
    <w:name w:val="Leping III tase"/>
    <w:basedOn w:val="LepingIItase"/>
    <w:uiPriority w:val="99"/>
    <w:rsid w:val="00086615"/>
    <w:pPr>
      <w:numPr>
        <w:ilvl w:val="2"/>
      </w:numPr>
      <w:tabs>
        <w:tab w:val="clear" w:pos="0"/>
      </w:tabs>
      <w:ind w:left="1080" w:hanging="720"/>
    </w:pPr>
  </w:style>
  <w:style w:type="character" w:customStyle="1" w:styleId="LepingIItaseChar1">
    <w:name w:val="Leping II tase Char1"/>
    <w:uiPriority w:val="99"/>
    <w:rsid w:val="00086615"/>
    <w:rPr>
      <w:rFonts w:ascii="Arial" w:eastAsia="Times New Roman" w:hAnsi="Arial" w:cs="Times New Roman"/>
      <w:kern w:val="28"/>
      <w:sz w:val="20"/>
      <w:szCs w:val="20"/>
      <w:lang w:val="et-EE"/>
    </w:rPr>
  </w:style>
  <w:style w:type="paragraph" w:styleId="Footer">
    <w:name w:val="footer"/>
    <w:basedOn w:val="Normal"/>
    <w:semiHidden/>
    <w:rsid w:val="00086615"/>
    <w:pPr>
      <w:tabs>
        <w:tab w:val="center" w:pos="4320"/>
        <w:tab w:val="right" w:pos="8640"/>
      </w:tabs>
    </w:pPr>
  </w:style>
  <w:style w:type="character" w:styleId="PageNumber">
    <w:name w:val="page number"/>
    <w:basedOn w:val="DefaultParagraphFont"/>
    <w:semiHidden/>
    <w:rsid w:val="00086615"/>
  </w:style>
  <w:style w:type="paragraph" w:styleId="BalloonText">
    <w:name w:val="Balloon Text"/>
    <w:basedOn w:val="Normal"/>
    <w:semiHidden/>
    <w:rsid w:val="00086615"/>
    <w:rPr>
      <w:rFonts w:ascii="Tahoma" w:hAnsi="Tahoma" w:cs="Tahoma"/>
      <w:sz w:val="16"/>
      <w:szCs w:val="16"/>
    </w:rPr>
  </w:style>
  <w:style w:type="character" w:styleId="CommentReference">
    <w:name w:val="annotation reference"/>
    <w:semiHidden/>
    <w:rsid w:val="00086615"/>
    <w:rPr>
      <w:sz w:val="16"/>
      <w:szCs w:val="16"/>
    </w:rPr>
  </w:style>
  <w:style w:type="paragraph" w:styleId="CommentText">
    <w:name w:val="annotation text"/>
    <w:basedOn w:val="Normal"/>
    <w:semiHidden/>
    <w:rsid w:val="00086615"/>
    <w:rPr>
      <w:sz w:val="20"/>
      <w:szCs w:val="20"/>
    </w:rPr>
  </w:style>
  <w:style w:type="paragraph" w:styleId="CommentSubject">
    <w:name w:val="annotation subject"/>
    <w:basedOn w:val="CommentText"/>
    <w:next w:val="CommentText"/>
    <w:semiHidden/>
    <w:rsid w:val="00086615"/>
    <w:rPr>
      <w:b/>
      <w:bCs/>
    </w:rPr>
  </w:style>
  <w:style w:type="character" w:styleId="Strong">
    <w:name w:val="Strong"/>
    <w:uiPriority w:val="22"/>
    <w:qFormat/>
    <w:rsid w:val="00086615"/>
    <w:rPr>
      <w:rFonts w:ascii="Times New Roman" w:hAnsi="Times New Roman" w:cs="Times New Roman"/>
      <w:b/>
      <w:bCs/>
    </w:rPr>
  </w:style>
  <w:style w:type="paragraph" w:customStyle="1" w:styleId="Level2">
    <w:name w:val="Level 2"/>
    <w:basedOn w:val="Normal"/>
    <w:link w:val="Level2Char"/>
    <w:uiPriority w:val="99"/>
    <w:rsid w:val="00FD69F1"/>
    <w:pPr>
      <w:tabs>
        <w:tab w:val="num" w:pos="720"/>
      </w:tabs>
      <w:autoSpaceDE w:val="0"/>
      <w:autoSpaceDN w:val="0"/>
      <w:adjustRightInd w:val="0"/>
      <w:spacing w:after="0" w:line="240" w:lineRule="auto"/>
      <w:ind w:left="720" w:hanging="720"/>
      <w:jc w:val="both"/>
      <w:outlineLvl w:val="1"/>
    </w:pPr>
    <w:rPr>
      <w:rFonts w:ascii="Book Antiqua" w:eastAsia="Times New Roman" w:hAnsi="Book Antiqua"/>
      <w:kern w:val="20"/>
      <w:sz w:val="20"/>
      <w:szCs w:val="20"/>
    </w:rPr>
  </w:style>
  <w:style w:type="character" w:customStyle="1" w:styleId="Level2Char">
    <w:name w:val="Level 2 Char"/>
    <w:link w:val="Level2"/>
    <w:uiPriority w:val="99"/>
    <w:rsid w:val="00FD69F1"/>
    <w:rPr>
      <w:rFonts w:ascii="Book Antiqua" w:eastAsia="Times New Roman" w:hAnsi="Book Antiqua"/>
      <w:kern w:val="20"/>
      <w:lang w:val="en-US" w:eastAsia="en-US"/>
    </w:rPr>
  </w:style>
  <w:style w:type="paragraph" w:customStyle="1" w:styleId="Level3">
    <w:name w:val="Level 3"/>
    <w:basedOn w:val="Normal"/>
    <w:link w:val="Level3Char"/>
    <w:uiPriority w:val="99"/>
    <w:rsid w:val="00FD69F1"/>
    <w:pPr>
      <w:tabs>
        <w:tab w:val="num" w:pos="1713"/>
      </w:tabs>
      <w:autoSpaceDE w:val="0"/>
      <w:autoSpaceDN w:val="0"/>
      <w:adjustRightInd w:val="0"/>
      <w:spacing w:after="0" w:line="240" w:lineRule="auto"/>
      <w:ind w:left="1713" w:hanging="720"/>
      <w:jc w:val="both"/>
      <w:outlineLvl w:val="2"/>
    </w:pPr>
    <w:rPr>
      <w:rFonts w:ascii="Book Antiqua" w:eastAsia="Times New Roman" w:hAnsi="Book Antiqua"/>
      <w:kern w:val="20"/>
      <w:sz w:val="20"/>
      <w:szCs w:val="20"/>
    </w:rPr>
  </w:style>
  <w:style w:type="character" w:customStyle="1" w:styleId="Level3Char">
    <w:name w:val="Level 3 Char"/>
    <w:link w:val="Level3"/>
    <w:uiPriority w:val="99"/>
    <w:rsid w:val="00FD69F1"/>
    <w:rPr>
      <w:rFonts w:ascii="Book Antiqua" w:eastAsia="Times New Roman" w:hAnsi="Book Antiqua"/>
      <w:kern w:val="20"/>
      <w:lang w:val="en-US" w:eastAsia="en-US"/>
    </w:rPr>
  </w:style>
  <w:style w:type="paragraph" w:customStyle="1" w:styleId="LegalHeading2">
    <w:name w:val="Legal Heading 2"/>
    <w:basedOn w:val="Normal"/>
    <w:uiPriority w:val="99"/>
    <w:rsid w:val="00FD69F1"/>
    <w:pPr>
      <w:numPr>
        <w:ilvl w:val="1"/>
        <w:numId w:val="28"/>
      </w:numPr>
      <w:spacing w:after="0" w:line="240" w:lineRule="auto"/>
      <w:jc w:val="both"/>
    </w:pPr>
    <w:rPr>
      <w:rFonts w:ascii="Times New Roman" w:eastAsia="Times New Roman" w:hAnsi="Times New Roman"/>
      <w:b/>
      <w:sz w:val="24"/>
      <w:szCs w:val="20"/>
      <w:lang w:val="en-GB"/>
    </w:rPr>
  </w:style>
  <w:style w:type="paragraph" w:customStyle="1" w:styleId="LegalHeading1">
    <w:name w:val="Legal Heading 1"/>
    <w:basedOn w:val="Normal"/>
    <w:autoRedefine/>
    <w:rsid w:val="00FD69F1"/>
    <w:pPr>
      <w:numPr>
        <w:numId w:val="28"/>
      </w:numPr>
      <w:tabs>
        <w:tab w:val="clear" w:pos="567"/>
        <w:tab w:val="num" w:pos="540"/>
      </w:tabs>
      <w:spacing w:after="0" w:line="240" w:lineRule="auto"/>
      <w:jc w:val="both"/>
    </w:pPr>
    <w:rPr>
      <w:rFonts w:ascii="Book Antiqua" w:eastAsia="Times New Roman" w:hAnsi="Book Antiqua"/>
      <w:b/>
      <w:lang w:val="en-GB"/>
    </w:rPr>
  </w:style>
  <w:style w:type="numbering" w:customStyle="1" w:styleId="Style1">
    <w:name w:val="Style1"/>
    <w:uiPriority w:val="99"/>
    <w:rsid w:val="00FD69F1"/>
    <w:pPr>
      <w:numPr>
        <w:numId w:val="32"/>
      </w:numPr>
    </w:pPr>
  </w:style>
  <w:style w:type="character" w:customStyle="1" w:styleId="entity">
    <w:name w:val="entity"/>
    <w:rsid w:val="00FB48D7"/>
  </w:style>
  <w:style w:type="paragraph" w:customStyle="1" w:styleId="Standard">
    <w:name w:val="Standard"/>
    <w:rsid w:val="00807CAE"/>
    <w:pPr>
      <w:suppressAutoHyphens/>
      <w:autoSpaceDN w:val="0"/>
      <w:spacing w:after="200" w:line="276" w:lineRule="auto"/>
      <w:textAlignment w:val="baseline"/>
    </w:pPr>
    <w:rPr>
      <w:kern w:val="3"/>
      <w:sz w:val="22"/>
      <w:szCs w:val="22"/>
      <w:lang w:val="en-US" w:eastAsia="en-US"/>
    </w:rPr>
  </w:style>
  <w:style w:type="character" w:styleId="PlaceholderText">
    <w:name w:val="Placeholder Text"/>
    <w:basedOn w:val="DefaultParagraphFont"/>
    <w:uiPriority w:val="99"/>
    <w:semiHidden/>
    <w:rsid w:val="008F505C"/>
    <w:rPr>
      <w:color w:val="808080"/>
    </w:rPr>
  </w:style>
  <w:style w:type="table" w:styleId="TableGrid">
    <w:name w:val="Table Grid"/>
    <w:basedOn w:val="TableNormal"/>
    <w:uiPriority w:val="59"/>
    <w:rsid w:val="00004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66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643"/>
    <w:rPr>
      <w:sz w:val="22"/>
      <w:szCs w:val="22"/>
      <w:lang w:val="en-US" w:eastAsia="en-US"/>
    </w:rPr>
  </w:style>
  <w:style w:type="character" w:customStyle="1" w:styleId="UnresolvedMention1">
    <w:name w:val="Unresolved Mention1"/>
    <w:basedOn w:val="DefaultParagraphFont"/>
    <w:uiPriority w:val="99"/>
    <w:semiHidden/>
    <w:unhideWhenUsed/>
    <w:rsid w:val="00C50FB5"/>
    <w:rPr>
      <w:color w:val="605E5C"/>
      <w:shd w:val="clear" w:color="auto" w:fill="E1DFDD"/>
    </w:rPr>
  </w:style>
  <w:style w:type="paragraph" w:styleId="NormalWeb">
    <w:name w:val="Normal (Web)"/>
    <w:basedOn w:val="Normal"/>
    <w:uiPriority w:val="99"/>
    <w:semiHidden/>
    <w:unhideWhenUsed/>
    <w:rsid w:val="00F503D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E21D7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257117">
      <w:bodyDiv w:val="1"/>
      <w:marLeft w:val="0"/>
      <w:marRight w:val="0"/>
      <w:marTop w:val="0"/>
      <w:marBottom w:val="0"/>
      <w:divBdr>
        <w:top w:val="none" w:sz="0" w:space="0" w:color="auto"/>
        <w:left w:val="none" w:sz="0" w:space="0" w:color="auto"/>
        <w:bottom w:val="none" w:sz="0" w:space="0" w:color="auto"/>
        <w:right w:val="none" w:sz="0" w:space="0" w:color="auto"/>
      </w:divBdr>
    </w:div>
    <w:div w:id="93012988">
      <w:bodyDiv w:val="1"/>
      <w:marLeft w:val="0"/>
      <w:marRight w:val="0"/>
      <w:marTop w:val="0"/>
      <w:marBottom w:val="0"/>
      <w:divBdr>
        <w:top w:val="none" w:sz="0" w:space="0" w:color="auto"/>
        <w:left w:val="none" w:sz="0" w:space="0" w:color="auto"/>
        <w:bottom w:val="none" w:sz="0" w:space="0" w:color="auto"/>
        <w:right w:val="none" w:sz="0" w:space="0" w:color="auto"/>
      </w:divBdr>
    </w:div>
    <w:div w:id="104227782">
      <w:bodyDiv w:val="1"/>
      <w:marLeft w:val="0"/>
      <w:marRight w:val="0"/>
      <w:marTop w:val="0"/>
      <w:marBottom w:val="0"/>
      <w:divBdr>
        <w:top w:val="none" w:sz="0" w:space="0" w:color="auto"/>
        <w:left w:val="none" w:sz="0" w:space="0" w:color="auto"/>
        <w:bottom w:val="none" w:sz="0" w:space="0" w:color="auto"/>
        <w:right w:val="none" w:sz="0" w:space="0" w:color="auto"/>
      </w:divBdr>
    </w:div>
    <w:div w:id="211575533">
      <w:bodyDiv w:val="1"/>
      <w:marLeft w:val="0"/>
      <w:marRight w:val="0"/>
      <w:marTop w:val="0"/>
      <w:marBottom w:val="0"/>
      <w:divBdr>
        <w:top w:val="none" w:sz="0" w:space="0" w:color="auto"/>
        <w:left w:val="none" w:sz="0" w:space="0" w:color="auto"/>
        <w:bottom w:val="none" w:sz="0" w:space="0" w:color="auto"/>
        <w:right w:val="none" w:sz="0" w:space="0" w:color="auto"/>
      </w:divBdr>
    </w:div>
    <w:div w:id="756438967">
      <w:bodyDiv w:val="1"/>
      <w:marLeft w:val="0"/>
      <w:marRight w:val="0"/>
      <w:marTop w:val="0"/>
      <w:marBottom w:val="0"/>
      <w:divBdr>
        <w:top w:val="none" w:sz="0" w:space="0" w:color="auto"/>
        <w:left w:val="none" w:sz="0" w:space="0" w:color="auto"/>
        <w:bottom w:val="none" w:sz="0" w:space="0" w:color="auto"/>
        <w:right w:val="none" w:sz="0" w:space="0" w:color="auto"/>
      </w:divBdr>
    </w:div>
    <w:div w:id="1384866228">
      <w:bodyDiv w:val="1"/>
      <w:marLeft w:val="0"/>
      <w:marRight w:val="0"/>
      <w:marTop w:val="0"/>
      <w:marBottom w:val="0"/>
      <w:divBdr>
        <w:top w:val="none" w:sz="0" w:space="0" w:color="auto"/>
        <w:left w:val="none" w:sz="0" w:space="0" w:color="auto"/>
        <w:bottom w:val="none" w:sz="0" w:space="0" w:color="auto"/>
        <w:right w:val="none" w:sz="0" w:space="0" w:color="auto"/>
      </w:divBdr>
    </w:div>
    <w:div w:id="1609921024">
      <w:bodyDiv w:val="1"/>
      <w:marLeft w:val="0"/>
      <w:marRight w:val="0"/>
      <w:marTop w:val="0"/>
      <w:marBottom w:val="0"/>
      <w:divBdr>
        <w:top w:val="none" w:sz="0" w:space="0" w:color="auto"/>
        <w:left w:val="none" w:sz="0" w:space="0" w:color="auto"/>
        <w:bottom w:val="none" w:sz="0" w:space="0" w:color="auto"/>
        <w:right w:val="none" w:sz="0" w:space="0" w:color="auto"/>
      </w:divBdr>
    </w:div>
    <w:div w:id="1614248546">
      <w:bodyDiv w:val="1"/>
      <w:marLeft w:val="0"/>
      <w:marRight w:val="0"/>
      <w:marTop w:val="0"/>
      <w:marBottom w:val="0"/>
      <w:divBdr>
        <w:top w:val="none" w:sz="0" w:space="0" w:color="auto"/>
        <w:left w:val="none" w:sz="0" w:space="0" w:color="auto"/>
        <w:bottom w:val="none" w:sz="0" w:space="0" w:color="auto"/>
        <w:right w:val="none" w:sz="0" w:space="0" w:color="auto"/>
      </w:divBdr>
    </w:div>
    <w:div w:id="1823428755">
      <w:bodyDiv w:val="1"/>
      <w:marLeft w:val="0"/>
      <w:marRight w:val="0"/>
      <w:marTop w:val="0"/>
      <w:marBottom w:val="0"/>
      <w:divBdr>
        <w:top w:val="none" w:sz="0" w:space="0" w:color="auto"/>
        <w:left w:val="none" w:sz="0" w:space="0" w:color="auto"/>
        <w:bottom w:val="none" w:sz="0" w:space="0" w:color="auto"/>
        <w:right w:val="none" w:sz="0" w:space="0" w:color="auto"/>
      </w:divBdr>
    </w:div>
    <w:div w:id="1881430329">
      <w:bodyDiv w:val="1"/>
      <w:marLeft w:val="0"/>
      <w:marRight w:val="0"/>
      <w:marTop w:val="0"/>
      <w:marBottom w:val="0"/>
      <w:divBdr>
        <w:top w:val="none" w:sz="0" w:space="0" w:color="auto"/>
        <w:left w:val="none" w:sz="0" w:space="0" w:color="auto"/>
        <w:bottom w:val="none" w:sz="0" w:space="0" w:color="auto"/>
        <w:right w:val="none" w:sz="0" w:space="0" w:color="auto"/>
      </w:divBdr>
    </w:div>
    <w:div w:id="1893346040">
      <w:bodyDiv w:val="1"/>
      <w:marLeft w:val="0"/>
      <w:marRight w:val="0"/>
      <w:marTop w:val="0"/>
      <w:marBottom w:val="0"/>
      <w:divBdr>
        <w:top w:val="none" w:sz="0" w:space="0" w:color="auto"/>
        <w:left w:val="none" w:sz="0" w:space="0" w:color="auto"/>
        <w:bottom w:val="none" w:sz="0" w:space="0" w:color="auto"/>
        <w:right w:val="none" w:sz="0" w:space="0" w:color="auto"/>
      </w:divBdr>
    </w:div>
    <w:div w:id="199409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pl.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oseleht.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oseleht.e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41F391E5B90B489BD5E86BA5A45FE9" ma:contentTypeVersion="12" ma:contentTypeDescription="Create a new document." ma:contentTypeScope="" ma:versionID="e15a45b7683f2ee88bf52bc236db9f35">
  <xsd:schema xmlns:xsd="http://www.w3.org/2001/XMLSchema" xmlns:xs="http://www.w3.org/2001/XMLSchema" xmlns:p="http://schemas.microsoft.com/office/2006/metadata/properties" xmlns:ns2="7f6870b3-5c9d-4f43-b96f-7ff6b6bfd84e" xmlns:ns3="dfcdeda0-e133-4c1d-8f02-0d878c8a9772" targetNamespace="http://schemas.microsoft.com/office/2006/metadata/properties" ma:root="true" ma:fieldsID="91ba1aef6a05782cfa96fe0367ecb9d1" ns2:_="" ns3:_="">
    <xsd:import namespace="7f6870b3-5c9d-4f43-b96f-7ff6b6bfd84e"/>
    <xsd:import namespace="dfcdeda0-e133-4c1d-8f02-0d878c8a9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870b3-5c9d-4f43-b96f-7ff6b6bfd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deda0-e133-4c1d-8f02-0d878c8a97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406E-4978-4F46-A37D-A982FC1C207B}">
  <ds:schemaRefs>
    <ds:schemaRef ds:uri="http://schemas.microsoft.com/sharepoint/v3/contenttype/forms"/>
  </ds:schemaRefs>
</ds:datastoreItem>
</file>

<file path=customXml/itemProps2.xml><?xml version="1.0" encoding="utf-8"?>
<ds:datastoreItem xmlns:ds="http://schemas.openxmlformats.org/officeDocument/2006/customXml" ds:itemID="{8E3271B0-6E82-47B1-A2FB-1340B1F76F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1D8B15-A909-4B3C-AD5A-01A2C41F3BDF}"/>
</file>

<file path=customXml/itemProps4.xml><?xml version="1.0" encoding="utf-8"?>
<ds:datastoreItem xmlns:ds="http://schemas.openxmlformats.org/officeDocument/2006/customXml" ds:itemID="{CB6A71E9-E137-44C4-90D4-3A11DD6C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3453</Words>
  <Characters>19683</Characters>
  <Application>Microsoft Office Word</Application>
  <DocSecurity>0</DocSecurity>
  <PresentationFormat/>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cp:lastPrinted>2020-02-25T13:36:00Z</cp:lastPrinted>
  <dcterms:created xsi:type="dcterms:W3CDTF">2021-07-02T11:08:00Z</dcterms:created>
  <dcterms:modified xsi:type="dcterms:W3CDTF">2021-07-02T11:11:00Z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450391-6d50-49e0-a466-bfda2ff2a5e1_Enabled">
    <vt:lpwstr>True</vt:lpwstr>
  </property>
  <property fmtid="{D5CDD505-2E9C-101B-9397-08002B2CF9AE}" pid="3" name="MSIP_Label_18450391-6d50-49e0-a466-bfda2ff2a5e1_SiteId">
    <vt:lpwstr>65f51067-7d65-4aa9-b996-4cc43a0d7111</vt:lpwstr>
  </property>
  <property fmtid="{D5CDD505-2E9C-101B-9397-08002B2CF9AE}" pid="4" name="MSIP_Label_18450391-6d50-49e0-a466-bfda2ff2a5e1_Owner">
    <vt:lpwstr>tarmo.pruunes@atea.ee</vt:lpwstr>
  </property>
  <property fmtid="{D5CDD505-2E9C-101B-9397-08002B2CF9AE}" pid="5" name="MSIP_Label_18450391-6d50-49e0-a466-bfda2ff2a5e1_SetDate">
    <vt:lpwstr>2019-02-19T12:40:48.4063822Z</vt:lpwstr>
  </property>
  <property fmtid="{D5CDD505-2E9C-101B-9397-08002B2CF9AE}" pid="6" name="MSIP_Label_18450391-6d50-49e0-a466-bfda2ff2a5e1_Name">
    <vt:lpwstr>Internal</vt:lpwstr>
  </property>
  <property fmtid="{D5CDD505-2E9C-101B-9397-08002B2CF9AE}" pid="7" name="MSIP_Label_18450391-6d50-49e0-a466-bfda2ff2a5e1_Application">
    <vt:lpwstr>Microsoft Azure Information Protection</vt:lpwstr>
  </property>
  <property fmtid="{D5CDD505-2E9C-101B-9397-08002B2CF9AE}" pid="8" name="MSIP_Label_18450391-6d50-49e0-a466-bfda2ff2a5e1_Extended_MSFT_Method">
    <vt:lpwstr>Automatic</vt:lpwstr>
  </property>
  <property fmtid="{D5CDD505-2E9C-101B-9397-08002B2CF9AE}" pid="9" name="Sensitivity">
    <vt:lpwstr>Internal</vt:lpwstr>
  </property>
  <property fmtid="{D5CDD505-2E9C-101B-9397-08002B2CF9AE}" pid="10" name="ContentTypeId">
    <vt:lpwstr>0x010100EA41F391E5B90B489BD5E86BA5A45FE9</vt:lpwstr>
  </property>
</Properties>
</file>